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-1054"/>
        <w:tblW w:w="139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20"/>
        <w:gridCol w:w="2193"/>
        <w:gridCol w:w="5517"/>
        <w:gridCol w:w="900"/>
      </w:tblGrid>
      <w:tr w:rsidR="00B91C49" w14:paraId="4D643440" w14:textId="77777777" w:rsidTr="001C2596">
        <w:trPr>
          <w:cantSplit/>
          <w:trHeight w:hRule="exact" w:val="567"/>
        </w:trPr>
        <w:tc>
          <w:tcPr>
            <w:tcW w:w="5320" w:type="dxa"/>
            <w:vAlign w:val="bottom"/>
          </w:tcPr>
          <w:p w14:paraId="4FB069BD" w14:textId="77777777" w:rsidR="00B91C49" w:rsidRPr="0044494E" w:rsidRDefault="00B91C49" w:rsidP="001C2596">
            <w:pPr>
              <w:rPr>
                <w:b/>
                <w:bCs/>
                <w:snapToGrid w:val="0"/>
              </w:rPr>
            </w:pPr>
          </w:p>
        </w:tc>
        <w:tc>
          <w:tcPr>
            <w:tcW w:w="7710" w:type="dxa"/>
            <w:gridSpan w:val="2"/>
            <w:vAlign w:val="bottom"/>
          </w:tcPr>
          <w:p w14:paraId="3DD555B2" w14:textId="77777777" w:rsidR="00B91C49" w:rsidRDefault="0046489D" w:rsidP="001C2596">
            <w:pPr>
              <w:pStyle w:val="Dokumentrubrik"/>
              <w:rPr>
                <w:snapToGrid w:val="0"/>
              </w:rPr>
            </w:pPr>
            <w:bookmarkStart w:id="0" w:name="Doktyp"/>
            <w:bookmarkEnd w:id="0"/>
            <w:r>
              <w:rPr>
                <w:snapToGrid w:val="0"/>
              </w:rPr>
              <w:t>R</w:t>
            </w:r>
            <w:r w:rsidR="00B91C49">
              <w:rPr>
                <w:snapToGrid w:val="0"/>
              </w:rPr>
              <w:t>emissvar</w:t>
            </w:r>
          </w:p>
        </w:tc>
        <w:tc>
          <w:tcPr>
            <w:tcW w:w="900" w:type="dxa"/>
            <w:vAlign w:val="bottom"/>
          </w:tcPr>
          <w:p w14:paraId="3C4565EE" w14:textId="77777777" w:rsidR="00B91C49" w:rsidRPr="00931EAB" w:rsidRDefault="00B91C49" w:rsidP="001C2596">
            <w:pPr>
              <w:pStyle w:val="Sidnumrering"/>
            </w:pPr>
            <w:r w:rsidRPr="00931EAB">
              <w:fldChar w:fldCharType="begin"/>
            </w:r>
            <w:r w:rsidRPr="00931EAB">
              <w:instrText xml:space="preserve"> PAGE </w:instrText>
            </w:r>
            <w:r w:rsidRPr="00931EAB">
              <w:fldChar w:fldCharType="separate"/>
            </w:r>
            <w:r>
              <w:rPr>
                <w:noProof/>
              </w:rPr>
              <w:t>1</w:t>
            </w:r>
            <w:r w:rsidRPr="00931EAB">
              <w:fldChar w:fldCharType="end"/>
            </w:r>
            <w:r w:rsidRPr="00931EAB">
              <w:t xml:space="preserve"> (</w:t>
            </w:r>
            <w:fldSimple w:instr=" NUMPAGES ">
              <w:r>
                <w:rPr>
                  <w:noProof/>
                </w:rPr>
                <w:t>1</w:t>
              </w:r>
            </w:fldSimple>
            <w:r w:rsidRPr="00931EAB">
              <w:t>)</w:t>
            </w:r>
          </w:p>
        </w:tc>
      </w:tr>
      <w:tr w:rsidR="00B91C49" w14:paraId="1B2CAD62" w14:textId="77777777" w:rsidTr="001C2596">
        <w:trPr>
          <w:cantSplit/>
          <w:trHeight w:hRule="exact" w:val="482"/>
        </w:trPr>
        <w:tc>
          <w:tcPr>
            <w:tcW w:w="5320" w:type="dxa"/>
          </w:tcPr>
          <w:p w14:paraId="18355E75" w14:textId="77777777" w:rsidR="00B91C49" w:rsidRDefault="00B91C49" w:rsidP="001C2596">
            <w:pPr>
              <w:rPr>
                <w:rFonts w:ascii="Arial" w:hAnsi="Arial"/>
                <w:snapToGrid w:val="0"/>
              </w:rPr>
            </w:pPr>
          </w:p>
          <w:p w14:paraId="527574DC" w14:textId="77777777" w:rsidR="006D4C30" w:rsidRDefault="006D4C30" w:rsidP="001C2596">
            <w:pPr>
              <w:rPr>
                <w:rFonts w:ascii="Arial" w:hAnsi="Arial"/>
                <w:snapToGrid w:val="0"/>
              </w:rPr>
            </w:pPr>
          </w:p>
          <w:p w14:paraId="7F110B43" w14:textId="77777777" w:rsidR="006D4C30" w:rsidRDefault="006D4C30" w:rsidP="001C2596">
            <w:pPr>
              <w:rPr>
                <w:rFonts w:ascii="Arial" w:hAnsi="Arial"/>
                <w:snapToGrid w:val="0"/>
              </w:rPr>
            </w:pPr>
          </w:p>
          <w:p w14:paraId="4BEA0665" w14:textId="77777777" w:rsidR="006D4C30" w:rsidRDefault="006D4C30" w:rsidP="001C2596">
            <w:pPr>
              <w:rPr>
                <w:rFonts w:ascii="Arial" w:hAnsi="Arial"/>
                <w:snapToGrid w:val="0"/>
              </w:rPr>
            </w:pPr>
          </w:p>
        </w:tc>
        <w:tc>
          <w:tcPr>
            <w:tcW w:w="2193" w:type="dxa"/>
          </w:tcPr>
          <w:p w14:paraId="6C0430AC" w14:textId="77777777" w:rsidR="00B91C49" w:rsidRDefault="00B91C49" w:rsidP="001C2596">
            <w:pPr>
              <w:pStyle w:val="Ledtext"/>
            </w:pPr>
            <w:r>
              <w:t>Datum</w:t>
            </w:r>
          </w:p>
          <w:p w14:paraId="77CC2A78" w14:textId="262A18E3" w:rsidR="00B91C49" w:rsidRDefault="007147C4" w:rsidP="001C2596">
            <w:pPr>
              <w:pStyle w:val="Flttext"/>
            </w:pPr>
            <w:bookmarkStart w:id="1" w:name="Datum"/>
            <w:bookmarkEnd w:id="1"/>
            <w:r>
              <w:t>2026-02-03</w:t>
            </w:r>
          </w:p>
        </w:tc>
        <w:tc>
          <w:tcPr>
            <w:tcW w:w="6417" w:type="dxa"/>
            <w:gridSpan w:val="2"/>
          </w:tcPr>
          <w:p w14:paraId="5E46CCC0" w14:textId="77777777" w:rsidR="004C2FA4" w:rsidRDefault="00B91C49" w:rsidP="004C2FA4">
            <w:pPr>
              <w:pStyle w:val="Ledtext"/>
            </w:pPr>
            <w:r>
              <w:t>Diarienr</w:t>
            </w:r>
          </w:p>
          <w:p w14:paraId="300600F6" w14:textId="7496F520" w:rsidR="00B91C49" w:rsidRPr="004C2FA4" w:rsidRDefault="004C2FA4" w:rsidP="004C2FA4">
            <w:pPr>
              <w:pStyle w:val="Ledtext"/>
              <w:rPr>
                <w:sz w:val="20"/>
                <w:szCs w:val="28"/>
              </w:rPr>
            </w:pPr>
            <w:r w:rsidRPr="004C2FA4">
              <w:rPr>
                <w:sz w:val="20"/>
                <w:szCs w:val="28"/>
              </w:rPr>
              <w:t>MSB 2024-14309</w:t>
            </w:r>
          </w:p>
          <w:p w14:paraId="715F9BEE" w14:textId="77777777" w:rsidR="006D4C30" w:rsidRDefault="006D4C30" w:rsidP="001C2596">
            <w:pPr>
              <w:pStyle w:val="Flttext"/>
            </w:pPr>
          </w:p>
          <w:p w14:paraId="7BEDECFF" w14:textId="77777777" w:rsidR="006D4C30" w:rsidRDefault="006D4C30" w:rsidP="001C2596">
            <w:pPr>
              <w:pStyle w:val="Flttext"/>
            </w:pPr>
          </w:p>
          <w:p w14:paraId="71A9F66F" w14:textId="77777777" w:rsidR="006D4C30" w:rsidRDefault="006D4C30" w:rsidP="001C2596">
            <w:pPr>
              <w:pStyle w:val="Flttext"/>
            </w:pPr>
          </w:p>
          <w:p w14:paraId="205FEDA6" w14:textId="77777777" w:rsidR="006D4C30" w:rsidRPr="00A52811" w:rsidRDefault="006D4C30" w:rsidP="001C2596">
            <w:pPr>
              <w:pStyle w:val="Flttext"/>
            </w:pPr>
          </w:p>
        </w:tc>
      </w:tr>
    </w:tbl>
    <w:p w14:paraId="1C04454C" w14:textId="77777777" w:rsidR="00252512" w:rsidRPr="00252512" w:rsidRDefault="00252512" w:rsidP="00252512">
      <w:pPr>
        <w:rPr>
          <w:vanish/>
        </w:rPr>
      </w:pPr>
    </w:p>
    <w:tbl>
      <w:tblPr>
        <w:tblW w:w="139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20"/>
        <w:gridCol w:w="8622"/>
      </w:tblGrid>
      <w:tr w:rsidR="00F54DBA" w:rsidRPr="006D45D9" w14:paraId="33730D3C" w14:textId="77777777" w:rsidTr="00252512">
        <w:trPr>
          <w:cantSplit/>
          <w:trHeight w:val="778"/>
        </w:trPr>
        <w:tc>
          <w:tcPr>
            <w:tcW w:w="5320" w:type="dxa"/>
          </w:tcPr>
          <w:p w14:paraId="6AE32D07" w14:textId="77777777" w:rsidR="006D4C30" w:rsidRDefault="006D4C30" w:rsidP="006D4C30">
            <w:pPr>
              <w:pStyle w:val="Ledtext"/>
            </w:pPr>
            <w:r w:rsidRPr="005F4F29">
              <w:t>Förslag till föreskrifter</w:t>
            </w:r>
            <w:bookmarkStart w:id="2" w:name="HandlUppg"/>
            <w:bookmarkEnd w:id="2"/>
            <w:r w:rsidR="0046489D">
              <w:t>/allmänna råd</w:t>
            </w:r>
          </w:p>
          <w:p w14:paraId="22C34F56" w14:textId="7687958B" w:rsidR="004C2FA4" w:rsidRPr="00E935A0" w:rsidRDefault="004C2FA4" w:rsidP="004C2FA4">
            <w:pPr>
              <w:rPr>
                <w:rFonts w:ascii="Calibri Light" w:hAnsi="Calibri Light"/>
                <w:b/>
                <w:color w:val="000000"/>
                <w:sz w:val="28"/>
                <w:szCs w:val="32"/>
              </w:rPr>
            </w:pPr>
            <w:r w:rsidRPr="00E935A0">
              <w:rPr>
                <w:rFonts w:ascii="Calibri Light" w:hAnsi="Calibri Light"/>
                <w:b/>
                <w:color w:val="000000"/>
                <w:sz w:val="28"/>
                <w:szCs w:val="32"/>
              </w:rPr>
              <w:t xml:space="preserve">Remiss av Myndigheten för samhällsskydd och beredskaps </w:t>
            </w:r>
            <w:r>
              <w:rPr>
                <w:rFonts w:ascii="Calibri Light" w:hAnsi="Calibri Light"/>
                <w:b/>
                <w:color w:val="000000"/>
                <w:sz w:val="28"/>
                <w:szCs w:val="32"/>
              </w:rPr>
              <w:t xml:space="preserve">reviderade </w:t>
            </w:r>
            <w:r w:rsidRPr="00E935A0">
              <w:rPr>
                <w:rFonts w:ascii="Calibri Light" w:hAnsi="Calibri Light"/>
                <w:b/>
                <w:color w:val="000000"/>
                <w:sz w:val="28"/>
                <w:szCs w:val="32"/>
              </w:rPr>
              <w:t>föreskrifter om anmälan av utländska direktinvesteringar i vissa samhällsviktiga verksamheter</w:t>
            </w:r>
          </w:p>
          <w:p w14:paraId="28435D21" w14:textId="39C755DB" w:rsidR="00F54DBA" w:rsidRPr="006D4C30" w:rsidRDefault="00F54DBA" w:rsidP="006D4C30">
            <w:pPr>
              <w:pStyle w:val="Ledtext"/>
              <w:rPr>
                <w:sz w:val="24"/>
              </w:rPr>
            </w:pPr>
          </w:p>
        </w:tc>
        <w:tc>
          <w:tcPr>
            <w:tcW w:w="8622" w:type="dxa"/>
          </w:tcPr>
          <w:p w14:paraId="3B5890EF" w14:textId="77777777" w:rsidR="00F54DBA" w:rsidRDefault="00F54DBA" w:rsidP="00252512">
            <w:pPr>
              <w:pStyle w:val="Flttext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8467"/>
            </w:tblGrid>
            <w:tr w:rsidR="006D4C30" w14:paraId="22697933" w14:textId="77777777" w:rsidTr="00EE6B8F">
              <w:tc>
                <w:tcPr>
                  <w:tcW w:w="8467" w:type="dxa"/>
                </w:tcPr>
                <w:p w14:paraId="4FBCE169" w14:textId="77777777" w:rsidR="006D4C30" w:rsidRPr="00EE6B8F" w:rsidRDefault="006D4C30" w:rsidP="00252512">
                  <w:pPr>
                    <w:pStyle w:val="Flttext"/>
                    <w:rPr>
                      <w:rFonts w:ascii="Verdana" w:hAnsi="Verdana"/>
                      <w:sz w:val="18"/>
                    </w:rPr>
                  </w:pPr>
                  <w:r w:rsidRPr="00EE6B8F">
                    <w:rPr>
                      <w:rFonts w:ascii="Verdana" w:hAnsi="Verdana"/>
                      <w:sz w:val="18"/>
                    </w:rPr>
                    <w:t>Remissinstans</w:t>
                  </w:r>
                </w:p>
                <w:p w14:paraId="1C206904" w14:textId="79424640" w:rsidR="006D4C30" w:rsidRPr="00EE6B8F" w:rsidRDefault="000D3310" w:rsidP="00252512">
                  <w:pPr>
                    <w:pStyle w:val="Flttext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Svensk Dagligvaruhandel</w:t>
                  </w:r>
                </w:p>
              </w:tc>
            </w:tr>
            <w:tr w:rsidR="006D4C30" w14:paraId="3252C8EB" w14:textId="77777777" w:rsidTr="00EE6B8F">
              <w:tc>
                <w:tcPr>
                  <w:tcW w:w="8467" w:type="dxa"/>
                </w:tcPr>
                <w:p w14:paraId="435B5C97" w14:textId="77777777" w:rsidR="006D4C30" w:rsidRPr="00EE6B8F" w:rsidRDefault="006D4C30" w:rsidP="00252512">
                  <w:pPr>
                    <w:pStyle w:val="Flttext"/>
                    <w:rPr>
                      <w:rFonts w:ascii="Verdana" w:hAnsi="Verdana"/>
                      <w:sz w:val="18"/>
                    </w:rPr>
                  </w:pPr>
                  <w:r w:rsidRPr="00EE6B8F">
                    <w:rPr>
                      <w:rFonts w:ascii="Verdana" w:hAnsi="Verdana"/>
                      <w:sz w:val="18"/>
                    </w:rPr>
                    <w:t>Adress</w:t>
                  </w:r>
                </w:p>
                <w:p w14:paraId="22FBD623" w14:textId="151955A1" w:rsidR="006D4C30" w:rsidRPr="00EE6B8F" w:rsidRDefault="000D3310" w:rsidP="00252512">
                  <w:pPr>
                    <w:pStyle w:val="Flttext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Regeringsgatan 60, 10</w:t>
                  </w:r>
                  <w:r w:rsidR="007215AF">
                    <w:rPr>
                      <w:rFonts w:ascii="Verdana" w:hAnsi="Verdana"/>
                    </w:rPr>
                    <w:t>3 29 Stockholm</w:t>
                  </w:r>
                </w:p>
              </w:tc>
            </w:tr>
            <w:tr w:rsidR="006D4C30" w14:paraId="30335779" w14:textId="77777777" w:rsidTr="00EE6B8F">
              <w:tc>
                <w:tcPr>
                  <w:tcW w:w="8467" w:type="dxa"/>
                </w:tcPr>
                <w:p w14:paraId="2CF2AECC" w14:textId="77777777" w:rsidR="006D4C30" w:rsidRPr="00EE6B8F" w:rsidRDefault="006D4C30" w:rsidP="00252512">
                  <w:pPr>
                    <w:pStyle w:val="Flttext"/>
                    <w:rPr>
                      <w:rFonts w:ascii="Verdana" w:hAnsi="Verdana"/>
                      <w:sz w:val="18"/>
                    </w:rPr>
                  </w:pPr>
                  <w:r w:rsidRPr="00EE6B8F">
                    <w:rPr>
                      <w:rFonts w:ascii="Verdana" w:hAnsi="Verdana"/>
                      <w:sz w:val="18"/>
                    </w:rPr>
                    <w:t>Epostadress</w:t>
                  </w:r>
                </w:p>
                <w:p w14:paraId="75289043" w14:textId="010F88B5" w:rsidR="006D4C30" w:rsidRPr="00EE6B8F" w:rsidRDefault="007215AF" w:rsidP="00252512">
                  <w:pPr>
                    <w:pStyle w:val="Flttext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info@svdh.se</w:t>
                  </w:r>
                </w:p>
              </w:tc>
            </w:tr>
          </w:tbl>
          <w:p w14:paraId="3CAF7D9F" w14:textId="77777777" w:rsidR="006D4C30" w:rsidRPr="006D45D9" w:rsidRDefault="006D4C30" w:rsidP="00252512">
            <w:pPr>
              <w:pStyle w:val="Flttext"/>
            </w:pPr>
          </w:p>
        </w:tc>
      </w:tr>
    </w:tbl>
    <w:p w14:paraId="5FCF93C8" w14:textId="77777777" w:rsidR="006D4C30" w:rsidRDefault="006D4C30">
      <w:pPr>
        <w:rPr>
          <w:rFonts w:ascii="Arial" w:hAnsi="Arial" w:cs="Arial"/>
        </w:rPr>
      </w:pPr>
    </w:p>
    <w:p w14:paraId="39654975" w14:textId="77777777" w:rsidR="00CA69A4" w:rsidRPr="00EF2015" w:rsidRDefault="00EE0540">
      <w:pPr>
        <w:rPr>
          <w:rFonts w:ascii="Arial" w:hAnsi="Arial" w:cs="Arial"/>
        </w:rPr>
      </w:pPr>
      <w:r>
        <w:rPr>
          <w:rFonts w:ascii="Arial" w:hAnsi="Arial" w:cs="Arial"/>
        </w:rPr>
        <w:t xml:space="preserve">Synpunkter på </w:t>
      </w:r>
      <w:r w:rsidRPr="00EE0540">
        <w:rPr>
          <w:rFonts w:ascii="Arial" w:hAnsi="Arial" w:cs="Arial"/>
          <w:b/>
        </w:rPr>
        <w:t>förslaget</w:t>
      </w:r>
      <w:r w:rsidR="0046489D">
        <w:rPr>
          <w:rFonts w:ascii="Arial" w:hAnsi="Arial" w:cs="Arial"/>
          <w:b/>
        </w:rPr>
        <w:t xml:space="preserve"> till föreskrifter/allmänna råd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413"/>
        <w:gridCol w:w="5307"/>
        <w:gridCol w:w="7087"/>
      </w:tblGrid>
      <w:tr w:rsidR="00E76597" w:rsidRPr="00674EC6" w14:paraId="115349B9" w14:textId="77777777" w:rsidTr="793587C9">
        <w:trPr>
          <w:cantSplit/>
          <w:trHeight w:val="862"/>
        </w:trPr>
        <w:tc>
          <w:tcPr>
            <w:tcW w:w="1413" w:type="dxa"/>
            <w:shd w:val="clear" w:color="auto" w:fill="F2F2F2" w:themeFill="background1" w:themeFillShade="F2"/>
          </w:tcPr>
          <w:p w14:paraId="7DBFD342" w14:textId="77777777" w:rsidR="00E76597" w:rsidRPr="00674EC6" w:rsidRDefault="00E76597" w:rsidP="00EE054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Avsnitt, kapitel, § etc</w:t>
            </w:r>
          </w:p>
        </w:tc>
        <w:tc>
          <w:tcPr>
            <w:tcW w:w="5307" w:type="dxa"/>
            <w:shd w:val="clear" w:color="auto" w:fill="F2F2F2" w:themeFill="background1" w:themeFillShade="F2"/>
          </w:tcPr>
          <w:p w14:paraId="43188F4D" w14:textId="77777777" w:rsidR="00E76597" w:rsidRPr="00674EC6" w:rsidRDefault="00E76597" w:rsidP="00CC6F92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Kommentar</w:t>
            </w:r>
          </w:p>
        </w:tc>
        <w:tc>
          <w:tcPr>
            <w:tcW w:w="7087" w:type="dxa"/>
            <w:shd w:val="clear" w:color="auto" w:fill="F2F2F2" w:themeFill="background1" w:themeFillShade="F2"/>
          </w:tcPr>
          <w:p w14:paraId="203E4E6C" w14:textId="77777777" w:rsidR="00E76597" w:rsidRDefault="00E76597" w:rsidP="00CC6F92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Förslag till ny text</w:t>
            </w:r>
          </w:p>
        </w:tc>
      </w:tr>
      <w:tr w:rsidR="007D1025" w:rsidRPr="00674EC6" w14:paraId="0E03B2F7" w14:textId="77777777" w:rsidTr="793587C9">
        <w:tc>
          <w:tcPr>
            <w:tcW w:w="1413" w:type="dxa"/>
          </w:tcPr>
          <w:p w14:paraId="24F82A8A" w14:textId="2CD2A85A" w:rsidR="007D1025" w:rsidRDefault="00AD5FFF" w:rsidP="001019A8">
            <w:r>
              <w:t xml:space="preserve">1 kap </w:t>
            </w:r>
            <w:r w:rsidR="00325544">
              <w:t>4</w:t>
            </w:r>
            <w:r>
              <w:t xml:space="preserve"> §</w:t>
            </w:r>
          </w:p>
        </w:tc>
        <w:tc>
          <w:tcPr>
            <w:tcW w:w="5307" w:type="dxa"/>
          </w:tcPr>
          <w:p w14:paraId="002B4969" w14:textId="1A3F979C" w:rsidR="002B39B5" w:rsidRDefault="00434DF7" w:rsidP="001019A8">
            <w:r>
              <w:t>Vi noterar i konsekvensbeskrivningen att</w:t>
            </w:r>
            <w:r w:rsidR="006247E7">
              <w:t xml:space="preserve"> det</w:t>
            </w:r>
            <w:r w:rsidR="005E63F5" w:rsidRPr="002B39B5">
              <w:t xml:space="preserve"> generell</w:t>
            </w:r>
            <w:r w:rsidR="005E63F5">
              <w:t>a</w:t>
            </w:r>
            <w:r w:rsidR="005E63F5" w:rsidRPr="002B39B5">
              <w:t xml:space="preserve"> nedre gränsvärde</w:t>
            </w:r>
            <w:r w:rsidR="00301BCD">
              <w:t>t</w:t>
            </w:r>
            <w:r w:rsidR="005E63F5" w:rsidRPr="002B39B5">
              <w:t xml:space="preserve"> avseende omsättning och antal anställda</w:t>
            </w:r>
            <w:r w:rsidR="006247E7">
              <w:t xml:space="preserve"> bedöm</w:t>
            </w:r>
            <w:r w:rsidR="00E31B3F">
              <w:t>s</w:t>
            </w:r>
            <w:r w:rsidR="006247E7">
              <w:t xml:space="preserve"> minska potenti</w:t>
            </w:r>
            <w:r w:rsidR="00E31B3F">
              <w:t xml:space="preserve">ellt maximala antalet företag som omfattas </w:t>
            </w:r>
            <w:r w:rsidR="00657110">
              <w:t xml:space="preserve">av lagstiftningen </w:t>
            </w:r>
            <w:r w:rsidR="00E31B3F">
              <w:t>till drygt 100</w:t>
            </w:r>
            <w:r w:rsidR="00271961">
              <w:t> </w:t>
            </w:r>
            <w:r w:rsidR="00E31B3F">
              <w:t>0</w:t>
            </w:r>
            <w:r w:rsidR="00271961">
              <w:t>00 st. Vi a</w:t>
            </w:r>
            <w:r w:rsidR="00AA21D9">
              <w:t>nser a</w:t>
            </w:r>
            <w:r w:rsidR="0070260E">
              <w:t>tt det nedre gränsvärdet är lågt</w:t>
            </w:r>
            <w:r w:rsidR="00113FEF">
              <w:t xml:space="preserve"> </w:t>
            </w:r>
            <w:r w:rsidR="00DD1886">
              <w:t xml:space="preserve">satt </w:t>
            </w:r>
            <w:r w:rsidR="0070260E">
              <w:t>och att</w:t>
            </w:r>
            <w:r w:rsidR="00D567E2">
              <w:t xml:space="preserve"> majoriteten av </w:t>
            </w:r>
            <w:r w:rsidR="00657110">
              <w:t xml:space="preserve">förvärv av </w:t>
            </w:r>
            <w:r w:rsidR="00DD1886">
              <w:t xml:space="preserve">livsmedelsbutiker </w:t>
            </w:r>
            <w:r w:rsidR="00F41B49">
              <w:t xml:space="preserve">kommer </w:t>
            </w:r>
            <w:r w:rsidR="00DD1886">
              <w:t xml:space="preserve">att </w:t>
            </w:r>
            <w:r w:rsidR="006E1B04">
              <w:t>omfattas</w:t>
            </w:r>
            <w:r w:rsidR="00DD1886">
              <w:t xml:space="preserve"> av anmälningsplikten</w:t>
            </w:r>
            <w:r w:rsidR="006E1B04">
              <w:t>.</w:t>
            </w:r>
            <w:r w:rsidR="004E4F94">
              <w:t xml:space="preserve"> Uppskattningsvis förvärvas inte många </w:t>
            </w:r>
            <w:r w:rsidR="000710C2">
              <w:t>livsmedels</w:t>
            </w:r>
            <w:r w:rsidR="004E4F94">
              <w:t>butiker med en lägr</w:t>
            </w:r>
            <w:r w:rsidR="007A2174">
              <w:t>e</w:t>
            </w:r>
            <w:r w:rsidR="004E4F94">
              <w:t xml:space="preserve"> omsättning än 30 mkr</w:t>
            </w:r>
            <w:r w:rsidR="00123835">
              <w:t xml:space="preserve"> per år och sådana butiker har ofta närmare 20 anställda. </w:t>
            </w:r>
            <w:r w:rsidR="00397691">
              <w:t>Det vore rimligt att gå efter branschkoder</w:t>
            </w:r>
            <w:r w:rsidR="006B3266">
              <w:t xml:space="preserve">, omsättningen för ett tillverkningsföretag jämfört med ett företag med livsmedelsbutik skiljer sig t ex markant. </w:t>
            </w:r>
          </w:p>
          <w:p w14:paraId="380E4961" w14:textId="77777777" w:rsidR="002B39B5" w:rsidRDefault="002B39B5" w:rsidP="001019A8"/>
          <w:p w14:paraId="5F84B3A4" w14:textId="17CDD9FA" w:rsidR="007D1025" w:rsidRDefault="002D440C" w:rsidP="001019A8">
            <w:r>
              <w:t>Vidare</w:t>
            </w:r>
            <w:r w:rsidR="00ED5098">
              <w:t xml:space="preserve"> anser </w:t>
            </w:r>
            <w:r>
              <w:t>vi</w:t>
            </w:r>
            <w:r w:rsidR="00ED5098">
              <w:t xml:space="preserve"> att </w:t>
            </w:r>
            <w:r w:rsidR="006C2977">
              <w:t>o</w:t>
            </w:r>
            <w:r w:rsidR="00267261">
              <w:t xml:space="preserve">m den samhällsviktiga verksamheten endast utgör en </w:t>
            </w:r>
            <w:r>
              <w:t xml:space="preserve">begränsad del </w:t>
            </w:r>
            <w:r w:rsidR="00267261">
              <w:t>av den samlade verksamheten</w:t>
            </w:r>
            <w:r w:rsidR="00E42359">
              <w:t xml:space="preserve"> </w:t>
            </w:r>
            <w:r>
              <w:t>(t.ex. 5</w:t>
            </w:r>
            <w:r w:rsidR="00C97280">
              <w:t xml:space="preserve"> </w:t>
            </w:r>
            <w:r>
              <w:t xml:space="preserve">% av omsättningen </w:t>
            </w:r>
            <w:r>
              <w:lastRenderedPageBreak/>
              <w:t>avse</w:t>
            </w:r>
            <w:r w:rsidR="00687F14">
              <w:t xml:space="preserve">r </w:t>
            </w:r>
            <w:r>
              <w:t>e-handel</w:t>
            </w:r>
            <w:r w:rsidR="00687F14">
              <w:t>,</w:t>
            </w:r>
            <w:r>
              <w:t xml:space="preserve"> catering</w:t>
            </w:r>
            <w:r w:rsidR="00687F14">
              <w:t xml:space="preserve"> eller lever</w:t>
            </w:r>
            <w:r w:rsidR="00E519A7">
              <w:t>ans av måltidslösningar till offentlig verksamhet</w:t>
            </w:r>
            <w:r w:rsidR="007A2174">
              <w:t>,</w:t>
            </w:r>
            <w:r w:rsidR="00E519A7">
              <w:t xml:space="preserve"> jfr 9 kap 1 § nedan</w:t>
            </w:r>
            <w:r>
              <w:t xml:space="preserve">), </w:t>
            </w:r>
            <w:r w:rsidR="00E42359">
              <w:t xml:space="preserve">men den samlade verksamheten uppfyller kriterierna i 1 kap </w:t>
            </w:r>
            <w:r w:rsidR="00385990">
              <w:t>4</w:t>
            </w:r>
            <w:r>
              <w:t xml:space="preserve"> </w:t>
            </w:r>
            <w:r w:rsidR="00E42359">
              <w:t>§</w:t>
            </w:r>
            <w:r>
              <w:t xml:space="preserve">, blir anmälningsplikten oproportionerligt </w:t>
            </w:r>
            <w:r w:rsidR="00C30772">
              <w:t xml:space="preserve">betungande </w:t>
            </w:r>
            <w:r>
              <w:t>i förhållande till den begränsade säkerhetsrisken</w:t>
            </w:r>
            <w:r w:rsidR="00705D93">
              <w:t xml:space="preserve">. </w:t>
            </w:r>
            <w:r w:rsidR="00EF4AA7">
              <w:t>I</w:t>
            </w:r>
            <w:r w:rsidR="00705D93">
              <w:t xml:space="preserve"> </w:t>
            </w:r>
            <w:r w:rsidR="00EF4AA7">
              <w:t>dagligvaruhandeln</w:t>
            </w:r>
            <w:r w:rsidR="00705D93">
              <w:t xml:space="preserve"> är </w:t>
            </w:r>
            <w:r w:rsidR="00AC25C3">
              <w:t xml:space="preserve">det vanligt att en </w:t>
            </w:r>
            <w:r>
              <w:t>mindre</w:t>
            </w:r>
            <w:r w:rsidR="006F27A4">
              <w:t xml:space="preserve"> </w:t>
            </w:r>
            <w:r w:rsidR="00AC25C3">
              <w:t xml:space="preserve">del </w:t>
            </w:r>
            <w:r w:rsidR="0034068F">
              <w:t xml:space="preserve">(ca </w:t>
            </w:r>
            <w:r w:rsidR="001B1172">
              <w:t>4%</w:t>
            </w:r>
            <w:r w:rsidR="0034068F">
              <w:t xml:space="preserve">) </w:t>
            </w:r>
            <w:r w:rsidR="00AC25C3">
              <w:t xml:space="preserve">av verksamheten </w:t>
            </w:r>
            <w:r>
              <w:t xml:space="preserve">utgörs av </w:t>
            </w:r>
            <w:r w:rsidR="007E0B01">
              <w:t xml:space="preserve">e-handel </w:t>
            </w:r>
            <w:r>
              <w:t>med hemleverans</w:t>
            </w:r>
            <w:r w:rsidR="00B43C75">
              <w:t>, tillhandahållande av</w:t>
            </w:r>
            <w:r w:rsidR="00BF4499">
              <w:t xml:space="preserve"> </w:t>
            </w:r>
            <w:r w:rsidR="006F27A4">
              <w:t>måltidslösningar</w:t>
            </w:r>
            <w:r w:rsidR="00DE329F">
              <w:t xml:space="preserve"> </w:t>
            </w:r>
            <w:r w:rsidR="00697DD2">
              <w:t xml:space="preserve">till offentlig </w:t>
            </w:r>
            <w:r>
              <w:t xml:space="preserve">verksamhet eller </w:t>
            </w:r>
            <w:r w:rsidR="0038101E">
              <w:t>privatpersoner anknutna till äldreomsorg</w:t>
            </w:r>
            <w:r w:rsidR="00A3448F">
              <w:t>, samt</w:t>
            </w:r>
            <w:r w:rsidR="00697DD2">
              <w:t xml:space="preserve"> catering till företag</w:t>
            </w:r>
            <w:r w:rsidR="00AE3C04">
              <w:t xml:space="preserve">. I sådana fall </w:t>
            </w:r>
            <w:r w:rsidR="00DB1C26">
              <w:t xml:space="preserve">bör </w:t>
            </w:r>
            <w:r>
              <w:t>kriterierna</w:t>
            </w:r>
            <w:r w:rsidR="00DB1C26">
              <w:t xml:space="preserve"> i 1 kap </w:t>
            </w:r>
            <w:r w:rsidR="00385990">
              <w:t>4</w:t>
            </w:r>
            <w:r>
              <w:t xml:space="preserve"> </w:t>
            </w:r>
            <w:r w:rsidR="00DB1C26">
              <w:t xml:space="preserve">§ bedömas utifrån </w:t>
            </w:r>
            <w:r>
              <w:t xml:space="preserve">den samhällsviktiga verksamhetens omfattning, </w:t>
            </w:r>
            <w:r w:rsidR="00B03BD0">
              <w:t>inte den samlade verksamheten.</w:t>
            </w:r>
          </w:p>
        </w:tc>
        <w:tc>
          <w:tcPr>
            <w:tcW w:w="7087" w:type="dxa"/>
          </w:tcPr>
          <w:p w14:paraId="5A40C674" w14:textId="6775D314" w:rsidR="007D1025" w:rsidRDefault="00CA553F" w:rsidP="001019A8">
            <w:r>
              <w:lastRenderedPageBreak/>
              <w:t>Alt</w:t>
            </w:r>
            <w:r w:rsidR="000D7893">
              <w:t>.</w:t>
            </w:r>
            <w:r>
              <w:t xml:space="preserve"> 1. </w:t>
            </w:r>
            <w:r w:rsidR="00C96686">
              <w:t xml:space="preserve">Om den samhällsviktiga verksamheten utgör en </w:t>
            </w:r>
            <w:r w:rsidR="00F36AEA">
              <w:t xml:space="preserve">avgränsad del av </w:t>
            </w:r>
            <w:r w:rsidR="00C96686">
              <w:t>den samlade verksamheten</w:t>
            </w:r>
            <w:r w:rsidR="00F36AEA">
              <w:t xml:space="preserve"> ska </w:t>
            </w:r>
            <w:r w:rsidR="00036BFA">
              <w:t xml:space="preserve">den avgränsade delen självt uppfylla kriterierna i </w:t>
            </w:r>
            <w:r w:rsidR="00344074">
              <w:t xml:space="preserve">1 kap </w:t>
            </w:r>
            <w:r w:rsidR="00385990">
              <w:t>4</w:t>
            </w:r>
            <w:r w:rsidR="00344074">
              <w:t>§.</w:t>
            </w:r>
          </w:p>
          <w:p w14:paraId="5A49FBBE" w14:textId="77777777" w:rsidR="007035D1" w:rsidRDefault="007035D1" w:rsidP="001019A8"/>
          <w:p w14:paraId="21E0B9FB" w14:textId="7BDFA6F9" w:rsidR="001C1669" w:rsidRDefault="00CA553F" w:rsidP="001C1669">
            <w:r>
              <w:t>Alt. 2</w:t>
            </w:r>
            <w:r w:rsidR="00D055DA">
              <w:t>.</w:t>
            </w:r>
            <w:r>
              <w:t xml:space="preserve"> </w:t>
            </w:r>
            <w:r w:rsidR="001C1669">
              <w:t xml:space="preserve">Om omsättningen från den samhällsviktiga verksamheten utgör </w:t>
            </w:r>
            <w:r w:rsidR="004A1CDC">
              <w:t xml:space="preserve">mindre än 5 procent </w:t>
            </w:r>
            <w:r w:rsidR="001C1669">
              <w:t>av den samlade verksamheten</w:t>
            </w:r>
            <w:r w:rsidR="00C94D7C">
              <w:t>, enligt de</w:t>
            </w:r>
            <w:r>
              <w:t>n</w:t>
            </w:r>
            <w:r w:rsidR="00C94D7C">
              <w:t xml:space="preserve"> senast</w:t>
            </w:r>
            <w:r>
              <w:t xml:space="preserve"> </w:t>
            </w:r>
            <w:r w:rsidR="00C94D7C">
              <w:t>fastställda</w:t>
            </w:r>
            <w:r>
              <w:t xml:space="preserve"> årsredovisningen</w:t>
            </w:r>
            <w:r w:rsidR="00963E53">
              <w:t xml:space="preserve">, </w:t>
            </w:r>
            <w:r w:rsidR="001C1669">
              <w:t xml:space="preserve">ska den </w:t>
            </w:r>
            <w:r w:rsidR="006F7020">
              <w:t>samhällsviktiga verksamheten</w:t>
            </w:r>
            <w:r w:rsidR="001C1669">
              <w:t xml:space="preserve"> självt uppfylla kriterierna i 1 kap 4§.</w:t>
            </w:r>
          </w:p>
          <w:p w14:paraId="00EC8DAC" w14:textId="3B98139A" w:rsidR="007035D1" w:rsidRPr="00AA3CD2" w:rsidRDefault="007035D1" w:rsidP="001019A8"/>
        </w:tc>
      </w:tr>
      <w:tr w:rsidR="00E76597" w:rsidRPr="00674EC6" w14:paraId="2375CE0C" w14:textId="77777777" w:rsidTr="793587C9">
        <w:tc>
          <w:tcPr>
            <w:tcW w:w="1413" w:type="dxa"/>
          </w:tcPr>
          <w:p w14:paraId="433FF26F" w14:textId="6D90979D" w:rsidR="00E76597" w:rsidRPr="00E8456B" w:rsidRDefault="00421F34" w:rsidP="001019A8">
            <w:r>
              <w:t>8 kap 4§ 2</w:t>
            </w:r>
          </w:p>
        </w:tc>
        <w:tc>
          <w:tcPr>
            <w:tcW w:w="5307" w:type="dxa"/>
          </w:tcPr>
          <w:p w14:paraId="074456F5" w14:textId="1F6E20FF" w:rsidR="00E76597" w:rsidRPr="00CC6F92" w:rsidRDefault="006C2656" w:rsidP="001019A8">
            <w:r>
              <w:t xml:space="preserve">Tillägget </w:t>
            </w:r>
            <w:r w:rsidR="00421F34">
              <w:t>om undantag för godstransporter för hemleverans till hushåll</w:t>
            </w:r>
            <w:r>
              <w:t xml:space="preserve"> är positivt</w:t>
            </w:r>
            <w:r w:rsidR="00421F34">
              <w:t xml:space="preserve">. </w:t>
            </w:r>
            <w:r w:rsidR="00C518BE">
              <w:t xml:space="preserve">Genom </w:t>
            </w:r>
            <w:r w:rsidR="002970FE">
              <w:t xml:space="preserve">dagligvaruhandelns </w:t>
            </w:r>
            <w:r w:rsidR="00C518BE">
              <w:t xml:space="preserve">e-handel </w:t>
            </w:r>
            <w:r w:rsidR="006E36D1">
              <w:t xml:space="preserve">tillåts </w:t>
            </w:r>
            <w:r w:rsidR="00C518BE">
              <w:t xml:space="preserve">dock </w:t>
            </w:r>
            <w:r w:rsidR="008B78A9">
              <w:t xml:space="preserve">ofta </w:t>
            </w:r>
            <w:r w:rsidR="00C518BE">
              <w:t xml:space="preserve">även företag </w:t>
            </w:r>
            <w:r>
              <w:t xml:space="preserve">och offentlig verksamhet att </w:t>
            </w:r>
            <w:r w:rsidR="00B72D0B">
              <w:t>göra beställningar</w:t>
            </w:r>
            <w:r>
              <w:t xml:space="preserve"> av enstaka leveranser i motsvarande omfattning som till hushåll</w:t>
            </w:r>
            <w:r w:rsidR="00AC1F3A">
              <w:t xml:space="preserve">. </w:t>
            </w:r>
            <w:r>
              <w:t xml:space="preserve">Vidare utförs godstransporter i många fall av en separat anlitad transportör. För </w:t>
            </w:r>
            <w:r w:rsidR="00AC1F3A">
              <w:t xml:space="preserve">att undvika </w:t>
            </w:r>
            <w:r w:rsidR="00F67BE6">
              <w:t xml:space="preserve">att </w:t>
            </w:r>
            <w:r>
              <w:t>anmälningsplikt uppstår</w:t>
            </w:r>
            <w:r w:rsidR="00F67BE6">
              <w:t xml:space="preserve"> vid </w:t>
            </w:r>
            <w:r w:rsidR="002D3FC9">
              <w:t>de flesta förvärv av livsmedelsbutiker</w:t>
            </w:r>
            <w:r>
              <w:t xml:space="preserve"> bör ytterligare undantag införas</w:t>
            </w:r>
            <w:r w:rsidR="00AA3CD2">
              <w:t>.</w:t>
            </w:r>
          </w:p>
        </w:tc>
        <w:tc>
          <w:tcPr>
            <w:tcW w:w="7087" w:type="dxa"/>
          </w:tcPr>
          <w:p w14:paraId="2F24ACDA" w14:textId="2E2F9F93" w:rsidR="00056C43" w:rsidRDefault="00056C43" w:rsidP="001019A8">
            <w:r>
              <w:t>Alt</w:t>
            </w:r>
            <w:r w:rsidR="000D7893">
              <w:t>.</w:t>
            </w:r>
            <w:r>
              <w:t xml:space="preserve"> 1. </w:t>
            </w:r>
            <w:r w:rsidRPr="00AA3CD2">
              <w:t xml:space="preserve">Samhällsviktig verksamhet i första stycket 2 omfattas inte om godstransporter </w:t>
            </w:r>
            <w:r w:rsidR="00C249D6">
              <w:t xml:space="preserve">endast sker </w:t>
            </w:r>
            <w:r w:rsidR="008A3A22">
              <w:t>inom ramen för</w:t>
            </w:r>
            <w:r w:rsidR="00C249D6">
              <w:t xml:space="preserve"> </w:t>
            </w:r>
            <w:r w:rsidR="00F65A2D">
              <w:t xml:space="preserve">en </w:t>
            </w:r>
            <w:r w:rsidR="00C249D6">
              <w:t>livsmedelsbutiks e-handel</w:t>
            </w:r>
            <w:r w:rsidR="00DB6CB9">
              <w:t>.</w:t>
            </w:r>
            <w:r w:rsidRPr="00AA3CD2">
              <w:t xml:space="preserve"> </w:t>
            </w:r>
          </w:p>
          <w:p w14:paraId="582635A9" w14:textId="77777777" w:rsidR="00056C43" w:rsidRDefault="00056C43" w:rsidP="001019A8"/>
          <w:p w14:paraId="63C8A52E" w14:textId="05A829FB" w:rsidR="00E76597" w:rsidRPr="00CC6F92" w:rsidRDefault="00930EFD" w:rsidP="001019A8">
            <w:r>
              <w:t xml:space="preserve">Alt 2. </w:t>
            </w:r>
            <w:r w:rsidR="00AA3CD2">
              <w:t>Samhällsviktig verksamhet i första stycket 2 omfattas inte om de</w:t>
            </w:r>
            <w:r w:rsidR="00AA3CD2" w:rsidRPr="793587C9">
              <w:rPr>
                <w:color w:val="FF0000"/>
              </w:rPr>
              <w:t>n</w:t>
            </w:r>
            <w:r w:rsidR="00AA3CD2">
              <w:t xml:space="preserve"> endast utför sådana godstransporter </w:t>
            </w:r>
            <w:r w:rsidR="00AA3CD2" w:rsidRPr="793587C9">
              <w:rPr>
                <w:color w:val="FF0000"/>
              </w:rPr>
              <w:t xml:space="preserve">(i) </w:t>
            </w:r>
            <w:r w:rsidR="00AA3CD2">
              <w:t>för hemleverans till hushåll</w:t>
            </w:r>
            <w:r w:rsidR="00AA3CD2" w:rsidRPr="793587C9">
              <w:rPr>
                <w:color w:val="FF0000"/>
              </w:rPr>
              <w:t xml:space="preserve">, (ii) </w:t>
            </w:r>
            <w:r w:rsidR="004B7705" w:rsidRPr="793587C9">
              <w:rPr>
                <w:color w:val="FF0000"/>
              </w:rPr>
              <w:t>för leverans</w:t>
            </w:r>
            <w:r w:rsidR="00352DC4" w:rsidRPr="793587C9">
              <w:rPr>
                <w:color w:val="FF0000"/>
              </w:rPr>
              <w:t xml:space="preserve"> till företagslokaler</w:t>
            </w:r>
            <w:r w:rsidR="0037208F" w:rsidRPr="793587C9">
              <w:rPr>
                <w:color w:val="FF0000"/>
              </w:rPr>
              <w:t xml:space="preserve"> eller</w:t>
            </w:r>
            <w:r w:rsidR="00E5340E" w:rsidRPr="793587C9">
              <w:rPr>
                <w:color w:val="FF0000"/>
              </w:rPr>
              <w:t xml:space="preserve"> offentlig verksamhet</w:t>
            </w:r>
            <w:r w:rsidR="00EE7341" w:rsidRPr="793587C9">
              <w:rPr>
                <w:color w:val="FF0000"/>
              </w:rPr>
              <w:t xml:space="preserve">, </w:t>
            </w:r>
            <w:r w:rsidR="00AA3CD2" w:rsidRPr="793587C9">
              <w:rPr>
                <w:color w:val="FF0000"/>
              </w:rPr>
              <w:t>eller (i</w:t>
            </w:r>
            <w:r w:rsidR="00FA2C24">
              <w:rPr>
                <w:color w:val="FF0000"/>
              </w:rPr>
              <w:t>ii</w:t>
            </w:r>
            <w:r w:rsidR="00AA3CD2" w:rsidRPr="793587C9">
              <w:rPr>
                <w:color w:val="FF0000"/>
              </w:rPr>
              <w:t>) genom separat anlitad transportör.</w:t>
            </w:r>
            <w:r w:rsidR="00626093" w:rsidRPr="793587C9">
              <w:rPr>
                <w:color w:val="FF0000"/>
              </w:rPr>
              <w:t xml:space="preserve"> </w:t>
            </w:r>
          </w:p>
        </w:tc>
      </w:tr>
      <w:tr w:rsidR="00E76597" w:rsidRPr="00674EC6" w14:paraId="66E0C2FE" w14:textId="77777777" w:rsidTr="793587C9">
        <w:tc>
          <w:tcPr>
            <w:tcW w:w="1413" w:type="dxa"/>
          </w:tcPr>
          <w:p w14:paraId="796E7141" w14:textId="524BCDD1" w:rsidR="00E76597" w:rsidRPr="00042123" w:rsidRDefault="009B71D0" w:rsidP="001019A8">
            <w:r>
              <w:t xml:space="preserve">8 kap </w:t>
            </w:r>
            <w:r w:rsidR="00B80303">
              <w:t>10</w:t>
            </w:r>
            <w:r>
              <w:t xml:space="preserve"> §</w:t>
            </w:r>
            <w:r w:rsidR="00227752">
              <w:t xml:space="preserve"> 2</w:t>
            </w:r>
            <w:r w:rsidR="00B80303">
              <w:t>.</w:t>
            </w:r>
            <w:r w:rsidR="003412DE">
              <w:t>e</w:t>
            </w:r>
            <w:r w:rsidR="00B80303">
              <w:t>.</w:t>
            </w:r>
            <w:r w:rsidR="00227752">
              <w:t xml:space="preserve"> p</w:t>
            </w:r>
          </w:p>
        </w:tc>
        <w:tc>
          <w:tcPr>
            <w:tcW w:w="5307" w:type="dxa"/>
          </w:tcPr>
          <w:p w14:paraId="1CFBD515" w14:textId="64666BCF" w:rsidR="00766DEF" w:rsidRPr="000E07DC" w:rsidRDefault="00766DEF" w:rsidP="001019A8">
            <w:pPr>
              <w:rPr>
                <w:highlight w:val="green"/>
              </w:rPr>
            </w:pPr>
            <w:r>
              <w:t xml:space="preserve">2 st: </w:t>
            </w:r>
            <w:r w:rsidR="00BA2597">
              <w:t>V</w:t>
            </w:r>
            <w:r>
              <w:t>arför särskiljer man på 2c, ingår ju i 2b-e?</w:t>
            </w:r>
          </w:p>
        </w:tc>
        <w:tc>
          <w:tcPr>
            <w:tcW w:w="7087" w:type="dxa"/>
          </w:tcPr>
          <w:p w14:paraId="042A53E2" w14:textId="595FF30E" w:rsidR="00AE206B" w:rsidRPr="00CC6F92" w:rsidRDefault="00766DEF" w:rsidP="001019A8">
            <w:r>
              <w:t xml:space="preserve">2 st </w:t>
            </w:r>
            <w:r w:rsidR="00561B51">
              <w:t>”</w:t>
            </w:r>
            <w:r w:rsidR="00561B51" w:rsidRPr="00561B51">
              <w:t xml:space="preserve">Verksamheter enligt första stycket 2b-e </w:t>
            </w:r>
            <w:r w:rsidR="00561B51" w:rsidRPr="00390468">
              <w:rPr>
                <w:strike/>
                <w:color w:val="FF0000"/>
              </w:rPr>
              <w:t>och 2c</w:t>
            </w:r>
            <w:r w:rsidR="00561B51" w:rsidRPr="00390468">
              <w:rPr>
                <w:color w:val="FF0000"/>
              </w:rPr>
              <w:t xml:space="preserve"> </w:t>
            </w:r>
            <w:r w:rsidR="00561B51" w:rsidRPr="00561B51">
              <w:t>omfattar central-, omlastnings- eller distributionslager.</w:t>
            </w:r>
            <w:r w:rsidR="00390468">
              <w:t>”</w:t>
            </w:r>
          </w:p>
        </w:tc>
      </w:tr>
      <w:tr w:rsidR="00E76597" w:rsidRPr="00674EC6" w14:paraId="5DE37BE4" w14:textId="77777777" w:rsidTr="793587C9">
        <w:tc>
          <w:tcPr>
            <w:tcW w:w="1413" w:type="dxa"/>
          </w:tcPr>
          <w:p w14:paraId="57A56576" w14:textId="39B5D1B6" w:rsidR="00E76597" w:rsidRPr="00042123" w:rsidRDefault="00AA1F7B" w:rsidP="001019A8">
            <w:r>
              <w:t>9</w:t>
            </w:r>
            <w:r w:rsidR="005F1FD2">
              <w:t xml:space="preserve"> kap 1 §</w:t>
            </w:r>
          </w:p>
        </w:tc>
        <w:tc>
          <w:tcPr>
            <w:tcW w:w="5307" w:type="dxa"/>
          </w:tcPr>
          <w:p w14:paraId="731E4FE0" w14:textId="77777777" w:rsidR="005E7C14" w:rsidRDefault="0007118C" w:rsidP="001019A8">
            <w:r w:rsidRPr="00D20238">
              <w:rPr>
                <w:i/>
                <w:iCs/>
              </w:rPr>
              <w:t>Ändringen från 'levererar' till '</w:t>
            </w:r>
            <w:r w:rsidR="005F1FD2" w:rsidRPr="00FA120A">
              <w:rPr>
                <w:i/>
                <w:iCs/>
              </w:rPr>
              <w:t>tillhandahåller</w:t>
            </w:r>
            <w:r>
              <w:t>' är oklar och riskerar att omfatta all livsmedelshandel</w:t>
            </w:r>
            <w:r w:rsidR="005E7C14">
              <w:t>.</w:t>
            </w:r>
          </w:p>
          <w:p w14:paraId="7532D10B" w14:textId="77777777" w:rsidR="008C726C" w:rsidRDefault="008C726C" w:rsidP="001019A8"/>
          <w:p w14:paraId="09A69639" w14:textId="301CDE00" w:rsidR="00FC5BDB" w:rsidRDefault="009E4C85" w:rsidP="001019A8">
            <w:r>
              <w:t xml:space="preserve">Inom äldreomsorgen </w:t>
            </w:r>
            <w:r w:rsidR="008C726C">
              <w:t>kan handel ske genom att hemtjänst handlar i butiken</w:t>
            </w:r>
            <w:r w:rsidR="004312C5">
              <w:t xml:space="preserve">, att privatpersoner inom </w:t>
            </w:r>
            <w:r w:rsidR="004312C5">
              <w:lastRenderedPageBreak/>
              <w:t>äldreomsorgen beställer i e-handeln och får mate</w:t>
            </w:r>
            <w:r w:rsidR="003F2C9A">
              <w:t>n</w:t>
            </w:r>
            <w:r w:rsidR="004312C5">
              <w:t xml:space="preserve"> hemkör</w:t>
            </w:r>
            <w:r w:rsidR="00C24270">
              <w:t>d</w:t>
            </w:r>
            <w:r w:rsidR="003F2C9A">
              <w:t xml:space="preserve"> (mer eller mindre </w:t>
            </w:r>
            <w:r w:rsidR="0007118C">
              <w:t>systematiska måltidsleveranser</w:t>
            </w:r>
            <w:r w:rsidR="003F2C9A">
              <w:t xml:space="preserve">, med eller utan avtal mellan </w:t>
            </w:r>
            <w:r w:rsidR="00FC5BDB">
              <w:t>livsmedelsbutik och äldreomsorg/kommun</w:t>
            </w:r>
            <w:r w:rsidR="003F2C9A">
              <w:t>)</w:t>
            </w:r>
            <w:r w:rsidR="0007118C">
              <w:t xml:space="preserve">. </w:t>
            </w:r>
          </w:p>
          <w:p w14:paraId="15B9AF88" w14:textId="77777777" w:rsidR="00FC5BDB" w:rsidRDefault="00FC5BDB" w:rsidP="001019A8"/>
          <w:p w14:paraId="19FEDD0B" w14:textId="07CC9DE3" w:rsidR="00E76597" w:rsidRDefault="0007118C" w:rsidP="001019A8">
            <w:r>
              <w:t xml:space="preserve">Om </w:t>
            </w:r>
            <w:r w:rsidR="004952BE">
              <w:t>enbart</w:t>
            </w:r>
            <w:r>
              <w:t xml:space="preserve"> möjlighet</w:t>
            </w:r>
            <w:r w:rsidR="00D129E9">
              <w:t xml:space="preserve"> att </w:t>
            </w:r>
            <w:r>
              <w:t xml:space="preserve">handla </w:t>
            </w:r>
            <w:r w:rsidR="004952BE">
              <w:t xml:space="preserve">i butik </w:t>
            </w:r>
            <w:r>
              <w:t xml:space="preserve">anses utgöra 'tillhandahållande' skulle alla </w:t>
            </w:r>
            <w:r w:rsidR="00DA3D59">
              <w:t xml:space="preserve">livsmedelsbutiker </w:t>
            </w:r>
            <w:r>
              <w:t>omfattas</w:t>
            </w:r>
            <w:r w:rsidR="00BB3104">
              <w:t xml:space="preserve">, </w:t>
            </w:r>
            <w:r>
              <w:t>vilket inte kan vara avsikten med bestämmelsen.</w:t>
            </w:r>
          </w:p>
          <w:p w14:paraId="3DF1E311" w14:textId="77777777" w:rsidR="00DA3D59" w:rsidRDefault="00DA3D59" w:rsidP="001019A8"/>
          <w:p w14:paraId="7F323BE0" w14:textId="64BB6611" w:rsidR="0054001B" w:rsidRPr="00CC6F92" w:rsidRDefault="0054001B" w:rsidP="001019A8">
            <w:r>
              <w:t xml:space="preserve">Om </w:t>
            </w:r>
            <w:r w:rsidR="0090044F">
              <w:t>denna ändring ska stå sig så behövs undantag för att inte alla företag som driver livsmedelsbutik ska träffas.</w:t>
            </w:r>
          </w:p>
        </w:tc>
        <w:tc>
          <w:tcPr>
            <w:tcW w:w="7087" w:type="dxa"/>
          </w:tcPr>
          <w:p w14:paraId="453002AD" w14:textId="22EB0633" w:rsidR="00465D81" w:rsidRPr="00CC6F92" w:rsidRDefault="00D20238" w:rsidP="00DB7C55">
            <w:r>
              <w:lastRenderedPageBreak/>
              <w:t xml:space="preserve">Lägg till ett förtydligande: 'Med tillhandahållande av </w:t>
            </w:r>
            <w:r w:rsidR="009F2849">
              <w:t xml:space="preserve">måltider </w:t>
            </w:r>
            <w:r>
              <w:t>avses systematisk måltidsförsörjning enligt avtal. Att offentlig verksamhet eller privatpersoner</w:t>
            </w:r>
            <w:r w:rsidR="00DE3E8E">
              <w:t xml:space="preserve"> anknutna till offentlig verksamhet</w:t>
            </w:r>
            <w:r>
              <w:t xml:space="preserve"> har möjlighet </w:t>
            </w:r>
            <w:r w:rsidR="000132D0">
              <w:t xml:space="preserve">att </w:t>
            </w:r>
            <w:r>
              <w:t>handla livsmedel i butik eller via e-handel</w:t>
            </w:r>
            <w:r w:rsidR="00F02293">
              <w:t xml:space="preserve"> </w:t>
            </w:r>
            <w:r w:rsidR="0027163E">
              <w:t xml:space="preserve">ska inte </w:t>
            </w:r>
            <w:r>
              <w:t>anses som tillhandahållande av måltider enligt denna paragraf.'</w:t>
            </w:r>
          </w:p>
        </w:tc>
      </w:tr>
    </w:tbl>
    <w:p w14:paraId="7B14B9E2" w14:textId="77777777" w:rsidR="00BA6D5B" w:rsidRDefault="00BA6D5B" w:rsidP="001019A8"/>
    <w:p w14:paraId="652C0E0F" w14:textId="77777777" w:rsidR="00EE0540" w:rsidRDefault="00EE0540" w:rsidP="001019A8"/>
    <w:p w14:paraId="66243222" w14:textId="77777777" w:rsidR="00EE0540" w:rsidRPr="00EF2015" w:rsidRDefault="00EE0540" w:rsidP="00EE0540">
      <w:pPr>
        <w:rPr>
          <w:rFonts w:ascii="Arial" w:hAnsi="Arial" w:cs="Arial"/>
        </w:rPr>
      </w:pPr>
      <w:r>
        <w:rPr>
          <w:rFonts w:ascii="Arial" w:hAnsi="Arial" w:cs="Arial"/>
        </w:rPr>
        <w:t xml:space="preserve">Synpunkter på </w:t>
      </w:r>
      <w:r>
        <w:rPr>
          <w:rFonts w:ascii="Arial" w:hAnsi="Arial" w:cs="Arial"/>
          <w:b/>
        </w:rPr>
        <w:t>konsekvensutredningen</w:t>
      </w:r>
    </w:p>
    <w:tbl>
      <w:tblPr>
        <w:tblW w:w="13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325"/>
        <w:gridCol w:w="11482"/>
      </w:tblGrid>
      <w:tr w:rsidR="00EE0540" w:rsidRPr="00674EC6" w14:paraId="0925DFC1" w14:textId="77777777" w:rsidTr="004011B0">
        <w:trPr>
          <w:cantSplit/>
          <w:trHeight w:val="862"/>
        </w:trPr>
        <w:tc>
          <w:tcPr>
            <w:tcW w:w="2325" w:type="dxa"/>
            <w:shd w:val="clear" w:color="auto" w:fill="F2F2F2"/>
          </w:tcPr>
          <w:p w14:paraId="15A436A5" w14:textId="77777777" w:rsidR="00EE0540" w:rsidRPr="00674EC6" w:rsidRDefault="00EE0540" w:rsidP="004011B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Synpunkten avser avsnitt, kapitel, § etc</w:t>
            </w:r>
          </w:p>
        </w:tc>
        <w:tc>
          <w:tcPr>
            <w:tcW w:w="11482" w:type="dxa"/>
            <w:shd w:val="clear" w:color="auto" w:fill="F2F2F2"/>
          </w:tcPr>
          <w:p w14:paraId="57D107D2" w14:textId="77777777" w:rsidR="00EE0540" w:rsidRPr="00674EC6" w:rsidRDefault="0046489D" w:rsidP="004011B0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Synpunkter </w:t>
            </w:r>
            <w:r w:rsidR="00EE0540">
              <w:rPr>
                <w:rFonts w:ascii="Verdana" w:hAnsi="Verdana"/>
                <w:b/>
                <w:sz w:val="20"/>
                <w:szCs w:val="20"/>
              </w:rPr>
              <w:t>om vad som är fel, vad det borde stå istället och varför</w:t>
            </w:r>
          </w:p>
        </w:tc>
      </w:tr>
      <w:tr w:rsidR="00EE0540" w:rsidRPr="00674EC6" w14:paraId="5A4E4C57" w14:textId="77777777" w:rsidTr="004011B0">
        <w:tc>
          <w:tcPr>
            <w:tcW w:w="2325" w:type="dxa"/>
          </w:tcPr>
          <w:p w14:paraId="0D05A823" w14:textId="77777777" w:rsidR="00EE0540" w:rsidRPr="00E8456B" w:rsidRDefault="00EE0540" w:rsidP="004011B0"/>
        </w:tc>
        <w:tc>
          <w:tcPr>
            <w:tcW w:w="11482" w:type="dxa"/>
          </w:tcPr>
          <w:p w14:paraId="2D1002F5" w14:textId="77777777" w:rsidR="00EE0540" w:rsidRPr="00CC6F92" w:rsidRDefault="00EE0540" w:rsidP="004011B0"/>
        </w:tc>
      </w:tr>
      <w:tr w:rsidR="00EE0540" w:rsidRPr="00674EC6" w14:paraId="562BB5E0" w14:textId="77777777" w:rsidTr="004011B0">
        <w:tc>
          <w:tcPr>
            <w:tcW w:w="2325" w:type="dxa"/>
          </w:tcPr>
          <w:p w14:paraId="08D38F8F" w14:textId="77777777" w:rsidR="00EE0540" w:rsidRPr="00042123" w:rsidRDefault="00EE0540" w:rsidP="004011B0"/>
        </w:tc>
        <w:tc>
          <w:tcPr>
            <w:tcW w:w="11482" w:type="dxa"/>
          </w:tcPr>
          <w:p w14:paraId="37370E48" w14:textId="77777777" w:rsidR="00EE0540" w:rsidRPr="00CC6F92" w:rsidRDefault="00EE0540" w:rsidP="004011B0"/>
        </w:tc>
      </w:tr>
      <w:tr w:rsidR="00EE0540" w:rsidRPr="00674EC6" w14:paraId="3A1EDA6E" w14:textId="77777777" w:rsidTr="004011B0">
        <w:tc>
          <w:tcPr>
            <w:tcW w:w="2325" w:type="dxa"/>
          </w:tcPr>
          <w:p w14:paraId="65ED246B" w14:textId="77777777" w:rsidR="00EE0540" w:rsidRPr="00042123" w:rsidRDefault="00EE0540" w:rsidP="004011B0"/>
        </w:tc>
        <w:tc>
          <w:tcPr>
            <w:tcW w:w="11482" w:type="dxa"/>
          </w:tcPr>
          <w:p w14:paraId="559B191A" w14:textId="77777777" w:rsidR="00EE0540" w:rsidRPr="00CC6F92" w:rsidRDefault="00EE0540" w:rsidP="004011B0"/>
        </w:tc>
      </w:tr>
    </w:tbl>
    <w:p w14:paraId="4CAE7B96" w14:textId="77777777" w:rsidR="00EE0540" w:rsidRPr="00075286" w:rsidRDefault="00EE0540" w:rsidP="001019A8"/>
    <w:sectPr w:rsidR="00EE0540" w:rsidRPr="00075286" w:rsidSect="00B91C49">
      <w:footerReference w:type="even" r:id="rId10"/>
      <w:footerReference w:type="default" r:id="rId11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5AD04" w14:textId="77777777" w:rsidR="004A40EC" w:rsidRDefault="004A40EC">
      <w:r>
        <w:separator/>
      </w:r>
    </w:p>
  </w:endnote>
  <w:endnote w:type="continuationSeparator" w:id="0">
    <w:p w14:paraId="65C26CBA" w14:textId="77777777" w:rsidR="004A40EC" w:rsidRDefault="004A4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 LT 55 Roman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B7585" w14:textId="77777777" w:rsidR="00647FD1" w:rsidRDefault="00647FD1" w:rsidP="009E0D1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C872BE" w14:textId="77777777" w:rsidR="00647FD1" w:rsidRDefault="00647FD1" w:rsidP="00C46B0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DD657" w14:textId="77777777" w:rsidR="00647FD1" w:rsidRDefault="00647FD1" w:rsidP="009E0D1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D2DDA">
      <w:rPr>
        <w:rStyle w:val="PageNumber"/>
        <w:noProof/>
      </w:rPr>
      <w:t>1</w:t>
    </w:r>
    <w:r>
      <w:rPr>
        <w:rStyle w:val="PageNumber"/>
      </w:rPr>
      <w:fldChar w:fldCharType="end"/>
    </w:r>
  </w:p>
  <w:p w14:paraId="18349DB3" w14:textId="77777777" w:rsidR="00647FD1" w:rsidRDefault="00647FD1" w:rsidP="001019A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3C876" w14:textId="77777777" w:rsidR="004A40EC" w:rsidRDefault="004A40EC">
      <w:r>
        <w:separator/>
      </w:r>
    </w:p>
  </w:footnote>
  <w:footnote w:type="continuationSeparator" w:id="0">
    <w:p w14:paraId="21A2BDAD" w14:textId="77777777" w:rsidR="004A40EC" w:rsidRDefault="004A40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D7CCD0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094E2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FD1A6F"/>
    <w:multiLevelType w:val="singleLevel"/>
    <w:tmpl w:val="A6520D1A"/>
    <w:lvl w:ilvl="0">
      <w:start w:val="1"/>
      <w:numFmt w:val="decimal"/>
      <w:lvlText w:val="%1."/>
      <w:lvlJc w:val="left"/>
      <w:pPr>
        <w:tabs>
          <w:tab w:val="num" w:pos="303"/>
        </w:tabs>
        <w:ind w:left="303" w:hanging="360"/>
      </w:pPr>
      <w:rPr>
        <w:rFonts w:hint="default"/>
      </w:rPr>
    </w:lvl>
  </w:abstractNum>
  <w:abstractNum w:abstractNumId="3" w15:restartNumberingAfterBreak="0">
    <w:nsid w:val="0552500B"/>
    <w:multiLevelType w:val="hybridMultilevel"/>
    <w:tmpl w:val="DF30DB58"/>
    <w:lvl w:ilvl="0" w:tplc="B2DAD3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C04B6"/>
    <w:multiLevelType w:val="hybridMultilevel"/>
    <w:tmpl w:val="C73852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54D24"/>
    <w:multiLevelType w:val="hybridMultilevel"/>
    <w:tmpl w:val="347492A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D37B2"/>
    <w:multiLevelType w:val="hybridMultilevel"/>
    <w:tmpl w:val="EDFA12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546AD"/>
    <w:multiLevelType w:val="hybridMultilevel"/>
    <w:tmpl w:val="F72C07F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50FCA"/>
    <w:multiLevelType w:val="hybridMultilevel"/>
    <w:tmpl w:val="8FB6E23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1021DC"/>
    <w:multiLevelType w:val="hybridMultilevel"/>
    <w:tmpl w:val="D9506A1C"/>
    <w:lvl w:ilvl="0" w:tplc="45F08AD4">
      <w:start w:val="1"/>
      <w:numFmt w:val="decimal"/>
      <w:pStyle w:val="FSKapitelrubrik"/>
      <w:lvlText w:val="%1 kap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sz w:val="24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AA201C"/>
    <w:multiLevelType w:val="hybridMultilevel"/>
    <w:tmpl w:val="FB8E0C84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C24D98"/>
    <w:multiLevelType w:val="hybridMultilevel"/>
    <w:tmpl w:val="1CECFD2E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126599"/>
    <w:multiLevelType w:val="hybridMultilevel"/>
    <w:tmpl w:val="5CC45328"/>
    <w:lvl w:ilvl="0" w:tplc="4C023F00">
      <w:start w:val="521"/>
      <w:numFmt w:val="bullet"/>
      <w:lvlText w:val=""/>
      <w:lvlJc w:val="left"/>
      <w:pPr>
        <w:ind w:left="2968" w:hanging="360"/>
      </w:pPr>
      <w:rPr>
        <w:rFonts w:ascii="Symbol" w:eastAsia="Times New Roman" w:hAnsi="Symbol" w:hint="default"/>
      </w:rPr>
    </w:lvl>
    <w:lvl w:ilvl="1" w:tplc="041D0003">
      <w:start w:val="1"/>
      <w:numFmt w:val="bullet"/>
      <w:lvlText w:val="o"/>
      <w:lvlJc w:val="left"/>
      <w:pPr>
        <w:ind w:left="3688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13" w15:restartNumberingAfterBreak="0">
    <w:nsid w:val="2F9C32FC"/>
    <w:multiLevelType w:val="hybridMultilevel"/>
    <w:tmpl w:val="07E2A25E"/>
    <w:lvl w:ilvl="0" w:tplc="76C02056">
      <w:start w:val="1"/>
      <w:numFmt w:val="bullet"/>
      <w:pStyle w:val="FSStrecksats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CA1E7D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19C61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5209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C890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E0839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9C66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3ECD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5BCAB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97165C"/>
    <w:multiLevelType w:val="hybridMultilevel"/>
    <w:tmpl w:val="1A8A7EB0"/>
    <w:lvl w:ilvl="0" w:tplc="1EE0BF6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8D1F90"/>
    <w:multiLevelType w:val="singleLevel"/>
    <w:tmpl w:val="442A90AC"/>
    <w:lvl w:ilvl="0">
      <w:start w:val="1"/>
      <w:numFmt w:val="decimal"/>
      <w:pStyle w:val="FSParagrafstycke"/>
      <w:lvlText w:val="%1 §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</w:rPr>
    </w:lvl>
  </w:abstractNum>
  <w:abstractNum w:abstractNumId="16" w15:restartNumberingAfterBreak="0">
    <w:nsid w:val="5D2645A7"/>
    <w:multiLevelType w:val="hybridMultilevel"/>
    <w:tmpl w:val="B582A9F4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8F5437"/>
    <w:multiLevelType w:val="hybridMultilevel"/>
    <w:tmpl w:val="7EEA37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DC694A"/>
    <w:multiLevelType w:val="hybridMultilevel"/>
    <w:tmpl w:val="2FE0F80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729301">
    <w:abstractNumId w:val="0"/>
  </w:num>
  <w:num w:numId="2" w16cid:durableId="1000622915">
    <w:abstractNumId w:val="0"/>
  </w:num>
  <w:num w:numId="3" w16cid:durableId="101339026">
    <w:abstractNumId w:val="1"/>
  </w:num>
  <w:num w:numId="4" w16cid:durableId="843979338">
    <w:abstractNumId w:val="1"/>
  </w:num>
  <w:num w:numId="5" w16cid:durableId="307787646">
    <w:abstractNumId w:val="15"/>
  </w:num>
  <w:num w:numId="6" w16cid:durableId="619920488">
    <w:abstractNumId w:val="15"/>
    <w:lvlOverride w:ilvl="0">
      <w:startOverride w:val="1"/>
    </w:lvlOverride>
  </w:num>
  <w:num w:numId="7" w16cid:durableId="229073528">
    <w:abstractNumId w:val="13"/>
  </w:num>
  <w:num w:numId="8" w16cid:durableId="1662196505">
    <w:abstractNumId w:val="9"/>
  </w:num>
  <w:num w:numId="9" w16cid:durableId="767694682">
    <w:abstractNumId w:val="6"/>
  </w:num>
  <w:num w:numId="10" w16cid:durableId="1775705392">
    <w:abstractNumId w:val="18"/>
  </w:num>
  <w:num w:numId="11" w16cid:durableId="1938516909">
    <w:abstractNumId w:val="10"/>
  </w:num>
  <w:num w:numId="12" w16cid:durableId="175466229">
    <w:abstractNumId w:val="8"/>
  </w:num>
  <w:num w:numId="13" w16cid:durableId="1483622043">
    <w:abstractNumId w:val="2"/>
  </w:num>
  <w:num w:numId="14" w16cid:durableId="23130770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92188737">
    <w:abstractNumId w:val="4"/>
  </w:num>
  <w:num w:numId="16" w16cid:durableId="400295599">
    <w:abstractNumId w:val="17"/>
  </w:num>
  <w:num w:numId="17" w16cid:durableId="1009138436">
    <w:abstractNumId w:val="12"/>
  </w:num>
  <w:num w:numId="18" w16cid:durableId="89358020">
    <w:abstractNumId w:val="16"/>
  </w:num>
  <w:num w:numId="19" w16cid:durableId="156263016">
    <w:abstractNumId w:val="5"/>
  </w:num>
  <w:num w:numId="20" w16cid:durableId="423187219">
    <w:abstractNumId w:val="3"/>
  </w:num>
  <w:num w:numId="21" w16cid:durableId="1095437482">
    <w:abstractNumId w:val="14"/>
  </w:num>
  <w:num w:numId="22" w16cid:durableId="1668512495">
    <w:abstractNumId w:val="11"/>
  </w:num>
  <w:num w:numId="23" w16cid:durableId="321198642">
    <w:abstractNumId w:val="15"/>
  </w:num>
  <w:num w:numId="24" w16cid:durableId="1747804976">
    <w:abstractNumId w:val="9"/>
  </w:num>
  <w:num w:numId="25" w16cid:durableId="6871026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9A4"/>
    <w:rsid w:val="000059BC"/>
    <w:rsid w:val="00006FF2"/>
    <w:rsid w:val="00010148"/>
    <w:rsid w:val="0001158D"/>
    <w:rsid w:val="000132D0"/>
    <w:rsid w:val="00015C2E"/>
    <w:rsid w:val="0002063D"/>
    <w:rsid w:val="00021040"/>
    <w:rsid w:val="00031D09"/>
    <w:rsid w:val="00033F8B"/>
    <w:rsid w:val="00036BFA"/>
    <w:rsid w:val="00042123"/>
    <w:rsid w:val="0004306B"/>
    <w:rsid w:val="000473FC"/>
    <w:rsid w:val="00056697"/>
    <w:rsid w:val="00056C43"/>
    <w:rsid w:val="00057B3A"/>
    <w:rsid w:val="00057BC4"/>
    <w:rsid w:val="00060738"/>
    <w:rsid w:val="0006513E"/>
    <w:rsid w:val="000653FE"/>
    <w:rsid w:val="00070112"/>
    <w:rsid w:val="000708F4"/>
    <w:rsid w:val="00070C7B"/>
    <w:rsid w:val="000710C2"/>
    <w:rsid w:val="0007118C"/>
    <w:rsid w:val="00071BAA"/>
    <w:rsid w:val="000721BE"/>
    <w:rsid w:val="000743FA"/>
    <w:rsid w:val="00075286"/>
    <w:rsid w:val="0008198F"/>
    <w:rsid w:val="00082C7B"/>
    <w:rsid w:val="00090F10"/>
    <w:rsid w:val="000915B5"/>
    <w:rsid w:val="000A1CEE"/>
    <w:rsid w:val="000A4929"/>
    <w:rsid w:val="000A4DF3"/>
    <w:rsid w:val="000A53A2"/>
    <w:rsid w:val="000A697A"/>
    <w:rsid w:val="000A7579"/>
    <w:rsid w:val="000C4083"/>
    <w:rsid w:val="000C472C"/>
    <w:rsid w:val="000C63F9"/>
    <w:rsid w:val="000D3310"/>
    <w:rsid w:val="000D65B7"/>
    <w:rsid w:val="000D7893"/>
    <w:rsid w:val="000E07DC"/>
    <w:rsid w:val="000E326D"/>
    <w:rsid w:val="000F5578"/>
    <w:rsid w:val="000F768A"/>
    <w:rsid w:val="000F76BA"/>
    <w:rsid w:val="001019A8"/>
    <w:rsid w:val="00113FEF"/>
    <w:rsid w:val="001168C5"/>
    <w:rsid w:val="00116D20"/>
    <w:rsid w:val="0012153E"/>
    <w:rsid w:val="00123835"/>
    <w:rsid w:val="00127322"/>
    <w:rsid w:val="001278D4"/>
    <w:rsid w:val="001301DA"/>
    <w:rsid w:val="00130C72"/>
    <w:rsid w:val="00135BE4"/>
    <w:rsid w:val="0013685E"/>
    <w:rsid w:val="00137062"/>
    <w:rsid w:val="0014430C"/>
    <w:rsid w:val="0014654C"/>
    <w:rsid w:val="0015162E"/>
    <w:rsid w:val="00152D2C"/>
    <w:rsid w:val="00156EF7"/>
    <w:rsid w:val="00164166"/>
    <w:rsid w:val="0016633D"/>
    <w:rsid w:val="0017007F"/>
    <w:rsid w:val="00172A25"/>
    <w:rsid w:val="00174C26"/>
    <w:rsid w:val="00176582"/>
    <w:rsid w:val="00182031"/>
    <w:rsid w:val="0018390E"/>
    <w:rsid w:val="00185D0E"/>
    <w:rsid w:val="00190BD1"/>
    <w:rsid w:val="001922FB"/>
    <w:rsid w:val="001941B7"/>
    <w:rsid w:val="001975ED"/>
    <w:rsid w:val="001A5E00"/>
    <w:rsid w:val="001B1172"/>
    <w:rsid w:val="001B1553"/>
    <w:rsid w:val="001B2138"/>
    <w:rsid w:val="001C1669"/>
    <w:rsid w:val="001C1B81"/>
    <w:rsid w:val="001C2234"/>
    <w:rsid w:val="001C2489"/>
    <w:rsid w:val="001C2596"/>
    <w:rsid w:val="001C6635"/>
    <w:rsid w:val="001C6C34"/>
    <w:rsid w:val="001D4704"/>
    <w:rsid w:val="001E1DF6"/>
    <w:rsid w:val="001E3013"/>
    <w:rsid w:val="001F00A0"/>
    <w:rsid w:val="001F4A98"/>
    <w:rsid w:val="001F52B3"/>
    <w:rsid w:val="001F556A"/>
    <w:rsid w:val="00202699"/>
    <w:rsid w:val="00202979"/>
    <w:rsid w:val="00210B0D"/>
    <w:rsid w:val="00211AA7"/>
    <w:rsid w:val="00212AD8"/>
    <w:rsid w:val="002160D4"/>
    <w:rsid w:val="00220225"/>
    <w:rsid w:val="0022399C"/>
    <w:rsid w:val="00227752"/>
    <w:rsid w:val="002341FF"/>
    <w:rsid w:val="002418E5"/>
    <w:rsid w:val="00242527"/>
    <w:rsid w:val="00243054"/>
    <w:rsid w:val="00247BC9"/>
    <w:rsid w:val="00252512"/>
    <w:rsid w:val="00252DFB"/>
    <w:rsid w:val="00253B95"/>
    <w:rsid w:val="00267261"/>
    <w:rsid w:val="002704F7"/>
    <w:rsid w:val="0027163E"/>
    <w:rsid w:val="00271961"/>
    <w:rsid w:val="00272B1E"/>
    <w:rsid w:val="0027362F"/>
    <w:rsid w:val="00273B5C"/>
    <w:rsid w:val="0027616E"/>
    <w:rsid w:val="00282B66"/>
    <w:rsid w:val="0028781C"/>
    <w:rsid w:val="002936AE"/>
    <w:rsid w:val="0029548F"/>
    <w:rsid w:val="002970B2"/>
    <w:rsid w:val="002970FE"/>
    <w:rsid w:val="002A04B9"/>
    <w:rsid w:val="002A26CA"/>
    <w:rsid w:val="002B35EA"/>
    <w:rsid w:val="002B38B8"/>
    <w:rsid w:val="002B39B5"/>
    <w:rsid w:val="002C1715"/>
    <w:rsid w:val="002C4CBF"/>
    <w:rsid w:val="002D3CDE"/>
    <w:rsid w:val="002D3FC9"/>
    <w:rsid w:val="002D440C"/>
    <w:rsid w:val="002E03C5"/>
    <w:rsid w:val="002E06F7"/>
    <w:rsid w:val="002E1365"/>
    <w:rsid w:val="002E5201"/>
    <w:rsid w:val="002E76D8"/>
    <w:rsid w:val="002F10C4"/>
    <w:rsid w:val="002F1A2F"/>
    <w:rsid w:val="002F2D93"/>
    <w:rsid w:val="002F7C59"/>
    <w:rsid w:val="00301BCD"/>
    <w:rsid w:val="0031578D"/>
    <w:rsid w:val="0032122C"/>
    <w:rsid w:val="00325544"/>
    <w:rsid w:val="00325584"/>
    <w:rsid w:val="00331711"/>
    <w:rsid w:val="003332C4"/>
    <w:rsid w:val="0034068F"/>
    <w:rsid w:val="00340D3F"/>
    <w:rsid w:val="003412DE"/>
    <w:rsid w:val="00341CAF"/>
    <w:rsid w:val="00344074"/>
    <w:rsid w:val="003501FD"/>
    <w:rsid w:val="00350A0E"/>
    <w:rsid w:val="00350F8C"/>
    <w:rsid w:val="00352DC4"/>
    <w:rsid w:val="00353213"/>
    <w:rsid w:val="00353493"/>
    <w:rsid w:val="003535C5"/>
    <w:rsid w:val="0035394D"/>
    <w:rsid w:val="00354F41"/>
    <w:rsid w:val="00356407"/>
    <w:rsid w:val="00357437"/>
    <w:rsid w:val="00364789"/>
    <w:rsid w:val="0037208F"/>
    <w:rsid w:val="0038101E"/>
    <w:rsid w:val="00385990"/>
    <w:rsid w:val="00390352"/>
    <w:rsid w:val="00390468"/>
    <w:rsid w:val="00391BCD"/>
    <w:rsid w:val="00397691"/>
    <w:rsid w:val="003A430F"/>
    <w:rsid w:val="003A6A73"/>
    <w:rsid w:val="003B0737"/>
    <w:rsid w:val="003B20DB"/>
    <w:rsid w:val="003B44EF"/>
    <w:rsid w:val="003B62F9"/>
    <w:rsid w:val="003C0178"/>
    <w:rsid w:val="003C0AFF"/>
    <w:rsid w:val="003C1A59"/>
    <w:rsid w:val="003C1F62"/>
    <w:rsid w:val="003C429B"/>
    <w:rsid w:val="003C70DC"/>
    <w:rsid w:val="003C7686"/>
    <w:rsid w:val="003F0309"/>
    <w:rsid w:val="003F2C9A"/>
    <w:rsid w:val="003F3E51"/>
    <w:rsid w:val="00400B5C"/>
    <w:rsid w:val="004011B0"/>
    <w:rsid w:val="00403116"/>
    <w:rsid w:val="004204B0"/>
    <w:rsid w:val="00420F89"/>
    <w:rsid w:val="0042150A"/>
    <w:rsid w:val="00421F34"/>
    <w:rsid w:val="00426211"/>
    <w:rsid w:val="00430E6A"/>
    <w:rsid w:val="004312C5"/>
    <w:rsid w:val="0043137D"/>
    <w:rsid w:val="004315DF"/>
    <w:rsid w:val="00432F81"/>
    <w:rsid w:val="00434137"/>
    <w:rsid w:val="00434DF7"/>
    <w:rsid w:val="0044624A"/>
    <w:rsid w:val="00460EF0"/>
    <w:rsid w:val="004611DB"/>
    <w:rsid w:val="0046489D"/>
    <w:rsid w:val="00465D81"/>
    <w:rsid w:val="004660ED"/>
    <w:rsid w:val="00473325"/>
    <w:rsid w:val="0047443A"/>
    <w:rsid w:val="00475793"/>
    <w:rsid w:val="004759AD"/>
    <w:rsid w:val="00476EAD"/>
    <w:rsid w:val="00482537"/>
    <w:rsid w:val="00484FED"/>
    <w:rsid w:val="0049200C"/>
    <w:rsid w:val="0049465B"/>
    <w:rsid w:val="004952BE"/>
    <w:rsid w:val="004975FA"/>
    <w:rsid w:val="004A1CDC"/>
    <w:rsid w:val="004A40EC"/>
    <w:rsid w:val="004B4FA0"/>
    <w:rsid w:val="004B6CD1"/>
    <w:rsid w:val="004B7705"/>
    <w:rsid w:val="004C0FB4"/>
    <w:rsid w:val="004C2FA4"/>
    <w:rsid w:val="004D0329"/>
    <w:rsid w:val="004D114D"/>
    <w:rsid w:val="004D273F"/>
    <w:rsid w:val="004D2DDA"/>
    <w:rsid w:val="004D69C4"/>
    <w:rsid w:val="004D7FBE"/>
    <w:rsid w:val="004E4D43"/>
    <w:rsid w:val="004E4F94"/>
    <w:rsid w:val="004E687F"/>
    <w:rsid w:val="004F2627"/>
    <w:rsid w:val="00507296"/>
    <w:rsid w:val="00511805"/>
    <w:rsid w:val="00525168"/>
    <w:rsid w:val="00526B8A"/>
    <w:rsid w:val="00527BC2"/>
    <w:rsid w:val="0054001B"/>
    <w:rsid w:val="00550FFD"/>
    <w:rsid w:val="00553185"/>
    <w:rsid w:val="00556778"/>
    <w:rsid w:val="005573E2"/>
    <w:rsid w:val="00561B51"/>
    <w:rsid w:val="005662C0"/>
    <w:rsid w:val="0056716A"/>
    <w:rsid w:val="0057453A"/>
    <w:rsid w:val="005779B7"/>
    <w:rsid w:val="00584833"/>
    <w:rsid w:val="00587519"/>
    <w:rsid w:val="00591388"/>
    <w:rsid w:val="00597161"/>
    <w:rsid w:val="005A77A5"/>
    <w:rsid w:val="005B5F47"/>
    <w:rsid w:val="005B6970"/>
    <w:rsid w:val="005D6F91"/>
    <w:rsid w:val="005D7AA9"/>
    <w:rsid w:val="005E29C7"/>
    <w:rsid w:val="005E454D"/>
    <w:rsid w:val="005E54B0"/>
    <w:rsid w:val="005E63F5"/>
    <w:rsid w:val="005E6D58"/>
    <w:rsid w:val="005E7C14"/>
    <w:rsid w:val="005F016D"/>
    <w:rsid w:val="005F1FD2"/>
    <w:rsid w:val="00606ACE"/>
    <w:rsid w:val="00610B09"/>
    <w:rsid w:val="00614482"/>
    <w:rsid w:val="00615A6B"/>
    <w:rsid w:val="00621C74"/>
    <w:rsid w:val="00623C12"/>
    <w:rsid w:val="00623D96"/>
    <w:rsid w:val="006247E7"/>
    <w:rsid w:val="00626093"/>
    <w:rsid w:val="00627BCD"/>
    <w:rsid w:val="0063372A"/>
    <w:rsid w:val="0063523A"/>
    <w:rsid w:val="00640EA5"/>
    <w:rsid w:val="006418B6"/>
    <w:rsid w:val="00647FD1"/>
    <w:rsid w:val="00652531"/>
    <w:rsid w:val="00657110"/>
    <w:rsid w:val="00666C51"/>
    <w:rsid w:val="006700B2"/>
    <w:rsid w:val="00670B6A"/>
    <w:rsid w:val="00674EC6"/>
    <w:rsid w:val="00680D84"/>
    <w:rsid w:val="006814B8"/>
    <w:rsid w:val="00682B81"/>
    <w:rsid w:val="00687F14"/>
    <w:rsid w:val="00694C69"/>
    <w:rsid w:val="00697DD2"/>
    <w:rsid w:val="006A082B"/>
    <w:rsid w:val="006A1183"/>
    <w:rsid w:val="006A5145"/>
    <w:rsid w:val="006A5D03"/>
    <w:rsid w:val="006A70B1"/>
    <w:rsid w:val="006A754C"/>
    <w:rsid w:val="006B0A02"/>
    <w:rsid w:val="006B3266"/>
    <w:rsid w:val="006B6F6F"/>
    <w:rsid w:val="006C1F6C"/>
    <w:rsid w:val="006C2656"/>
    <w:rsid w:val="006C2977"/>
    <w:rsid w:val="006C4384"/>
    <w:rsid w:val="006C55FD"/>
    <w:rsid w:val="006D012A"/>
    <w:rsid w:val="006D1274"/>
    <w:rsid w:val="006D4C30"/>
    <w:rsid w:val="006D4F8E"/>
    <w:rsid w:val="006E1B04"/>
    <w:rsid w:val="006E36D1"/>
    <w:rsid w:val="006E62B3"/>
    <w:rsid w:val="006E65DD"/>
    <w:rsid w:val="006F257E"/>
    <w:rsid w:val="006F27A4"/>
    <w:rsid w:val="006F4102"/>
    <w:rsid w:val="006F7020"/>
    <w:rsid w:val="0070260E"/>
    <w:rsid w:val="00702DA5"/>
    <w:rsid w:val="007035D1"/>
    <w:rsid w:val="00705D93"/>
    <w:rsid w:val="00706AAD"/>
    <w:rsid w:val="007147C4"/>
    <w:rsid w:val="007215AF"/>
    <w:rsid w:val="007401FC"/>
    <w:rsid w:val="00740E53"/>
    <w:rsid w:val="0074160F"/>
    <w:rsid w:val="00751BE6"/>
    <w:rsid w:val="00754260"/>
    <w:rsid w:val="00754461"/>
    <w:rsid w:val="00761C31"/>
    <w:rsid w:val="00763B26"/>
    <w:rsid w:val="007649DA"/>
    <w:rsid w:val="007653D3"/>
    <w:rsid w:val="00766DEF"/>
    <w:rsid w:val="00773FDC"/>
    <w:rsid w:val="00775E4B"/>
    <w:rsid w:val="0078485A"/>
    <w:rsid w:val="007927EC"/>
    <w:rsid w:val="007949BC"/>
    <w:rsid w:val="007A0276"/>
    <w:rsid w:val="007A0A6A"/>
    <w:rsid w:val="007A2174"/>
    <w:rsid w:val="007B1ACF"/>
    <w:rsid w:val="007B7515"/>
    <w:rsid w:val="007C39CC"/>
    <w:rsid w:val="007D1025"/>
    <w:rsid w:val="007D3219"/>
    <w:rsid w:val="007D4D64"/>
    <w:rsid w:val="007D57A5"/>
    <w:rsid w:val="007E01CC"/>
    <w:rsid w:val="007E0B01"/>
    <w:rsid w:val="007E6DF9"/>
    <w:rsid w:val="007E7A8F"/>
    <w:rsid w:val="007F0C98"/>
    <w:rsid w:val="007F34FC"/>
    <w:rsid w:val="00800B8B"/>
    <w:rsid w:val="0080165F"/>
    <w:rsid w:val="00803DC0"/>
    <w:rsid w:val="008177EB"/>
    <w:rsid w:val="00821608"/>
    <w:rsid w:val="00823DEA"/>
    <w:rsid w:val="008250B7"/>
    <w:rsid w:val="0083531C"/>
    <w:rsid w:val="00835F8C"/>
    <w:rsid w:val="0085444E"/>
    <w:rsid w:val="00855A94"/>
    <w:rsid w:val="00856988"/>
    <w:rsid w:val="00862F2C"/>
    <w:rsid w:val="008974FE"/>
    <w:rsid w:val="008A054D"/>
    <w:rsid w:val="008A3A22"/>
    <w:rsid w:val="008A6793"/>
    <w:rsid w:val="008A6B3B"/>
    <w:rsid w:val="008A7043"/>
    <w:rsid w:val="008B1E72"/>
    <w:rsid w:val="008B50D7"/>
    <w:rsid w:val="008B5C00"/>
    <w:rsid w:val="008B78A9"/>
    <w:rsid w:val="008C2F93"/>
    <w:rsid w:val="008C5617"/>
    <w:rsid w:val="008C6B41"/>
    <w:rsid w:val="008C726C"/>
    <w:rsid w:val="008D3220"/>
    <w:rsid w:val="008D32AD"/>
    <w:rsid w:val="008D4EE0"/>
    <w:rsid w:val="008E09B0"/>
    <w:rsid w:val="008E2DE9"/>
    <w:rsid w:val="008E34AC"/>
    <w:rsid w:val="008E68E0"/>
    <w:rsid w:val="008F086B"/>
    <w:rsid w:val="008F4223"/>
    <w:rsid w:val="0090044F"/>
    <w:rsid w:val="009006D9"/>
    <w:rsid w:val="00913F7A"/>
    <w:rsid w:val="009224AD"/>
    <w:rsid w:val="009248EE"/>
    <w:rsid w:val="00925A5D"/>
    <w:rsid w:val="00930EFD"/>
    <w:rsid w:val="0093227C"/>
    <w:rsid w:val="00932FC0"/>
    <w:rsid w:val="00943816"/>
    <w:rsid w:val="00943D62"/>
    <w:rsid w:val="00945601"/>
    <w:rsid w:val="009537ED"/>
    <w:rsid w:val="0096331F"/>
    <w:rsid w:val="00963E53"/>
    <w:rsid w:val="00964869"/>
    <w:rsid w:val="00967BB0"/>
    <w:rsid w:val="00974710"/>
    <w:rsid w:val="00986C09"/>
    <w:rsid w:val="00986FC0"/>
    <w:rsid w:val="00987A05"/>
    <w:rsid w:val="009932A4"/>
    <w:rsid w:val="00996F7B"/>
    <w:rsid w:val="009A22A5"/>
    <w:rsid w:val="009B4FC7"/>
    <w:rsid w:val="009B71D0"/>
    <w:rsid w:val="009B753C"/>
    <w:rsid w:val="009C1A9F"/>
    <w:rsid w:val="009C22F5"/>
    <w:rsid w:val="009C6D85"/>
    <w:rsid w:val="009C771B"/>
    <w:rsid w:val="009D1BC0"/>
    <w:rsid w:val="009D21E0"/>
    <w:rsid w:val="009E0D18"/>
    <w:rsid w:val="009E0DC0"/>
    <w:rsid w:val="009E4C85"/>
    <w:rsid w:val="009E5ECA"/>
    <w:rsid w:val="009F125D"/>
    <w:rsid w:val="009F2849"/>
    <w:rsid w:val="009F6824"/>
    <w:rsid w:val="009F759C"/>
    <w:rsid w:val="00A0240C"/>
    <w:rsid w:val="00A02796"/>
    <w:rsid w:val="00A05699"/>
    <w:rsid w:val="00A11B2B"/>
    <w:rsid w:val="00A16677"/>
    <w:rsid w:val="00A32A3A"/>
    <w:rsid w:val="00A3438F"/>
    <w:rsid w:val="00A3448F"/>
    <w:rsid w:val="00A35CD5"/>
    <w:rsid w:val="00A42A18"/>
    <w:rsid w:val="00A54F7D"/>
    <w:rsid w:val="00A57994"/>
    <w:rsid w:val="00A634B0"/>
    <w:rsid w:val="00A6715D"/>
    <w:rsid w:val="00A6785C"/>
    <w:rsid w:val="00A72584"/>
    <w:rsid w:val="00A755B0"/>
    <w:rsid w:val="00A803DD"/>
    <w:rsid w:val="00A84238"/>
    <w:rsid w:val="00A92EDD"/>
    <w:rsid w:val="00A9404E"/>
    <w:rsid w:val="00A94E6B"/>
    <w:rsid w:val="00A97E14"/>
    <w:rsid w:val="00AA1F7B"/>
    <w:rsid w:val="00AA21D9"/>
    <w:rsid w:val="00AA32E2"/>
    <w:rsid w:val="00AA3CD2"/>
    <w:rsid w:val="00AA5063"/>
    <w:rsid w:val="00AA667E"/>
    <w:rsid w:val="00AB13F5"/>
    <w:rsid w:val="00AB39EE"/>
    <w:rsid w:val="00AC1F3A"/>
    <w:rsid w:val="00AC25C3"/>
    <w:rsid w:val="00AC2F67"/>
    <w:rsid w:val="00AC5584"/>
    <w:rsid w:val="00AC660A"/>
    <w:rsid w:val="00AD2562"/>
    <w:rsid w:val="00AD5856"/>
    <w:rsid w:val="00AD5FFF"/>
    <w:rsid w:val="00AE206B"/>
    <w:rsid w:val="00AE3C04"/>
    <w:rsid w:val="00AE44F0"/>
    <w:rsid w:val="00AE6CEB"/>
    <w:rsid w:val="00AE7EEC"/>
    <w:rsid w:val="00AF2091"/>
    <w:rsid w:val="00AF5864"/>
    <w:rsid w:val="00B02887"/>
    <w:rsid w:val="00B02B19"/>
    <w:rsid w:val="00B03BD0"/>
    <w:rsid w:val="00B06871"/>
    <w:rsid w:val="00B16209"/>
    <w:rsid w:val="00B2478B"/>
    <w:rsid w:val="00B27B78"/>
    <w:rsid w:val="00B30034"/>
    <w:rsid w:val="00B3057D"/>
    <w:rsid w:val="00B3323A"/>
    <w:rsid w:val="00B3730B"/>
    <w:rsid w:val="00B414F9"/>
    <w:rsid w:val="00B43C75"/>
    <w:rsid w:val="00B44291"/>
    <w:rsid w:val="00B50386"/>
    <w:rsid w:val="00B527A7"/>
    <w:rsid w:val="00B70505"/>
    <w:rsid w:val="00B71568"/>
    <w:rsid w:val="00B72D0B"/>
    <w:rsid w:val="00B80303"/>
    <w:rsid w:val="00B81C32"/>
    <w:rsid w:val="00B90F43"/>
    <w:rsid w:val="00B91C49"/>
    <w:rsid w:val="00B9650E"/>
    <w:rsid w:val="00B97DD4"/>
    <w:rsid w:val="00BA2597"/>
    <w:rsid w:val="00BA6D5B"/>
    <w:rsid w:val="00BB12D0"/>
    <w:rsid w:val="00BB3104"/>
    <w:rsid w:val="00BB52B4"/>
    <w:rsid w:val="00BB7493"/>
    <w:rsid w:val="00BB7EC8"/>
    <w:rsid w:val="00BC35B2"/>
    <w:rsid w:val="00BC5A1A"/>
    <w:rsid w:val="00BD08B2"/>
    <w:rsid w:val="00BD4FC5"/>
    <w:rsid w:val="00BD640F"/>
    <w:rsid w:val="00BE261F"/>
    <w:rsid w:val="00BE4F8A"/>
    <w:rsid w:val="00BF0839"/>
    <w:rsid w:val="00BF4499"/>
    <w:rsid w:val="00BF49BB"/>
    <w:rsid w:val="00C039DD"/>
    <w:rsid w:val="00C044EF"/>
    <w:rsid w:val="00C04C27"/>
    <w:rsid w:val="00C1179E"/>
    <w:rsid w:val="00C150B0"/>
    <w:rsid w:val="00C1706F"/>
    <w:rsid w:val="00C24270"/>
    <w:rsid w:val="00C249D6"/>
    <w:rsid w:val="00C30772"/>
    <w:rsid w:val="00C328A2"/>
    <w:rsid w:val="00C36E22"/>
    <w:rsid w:val="00C44713"/>
    <w:rsid w:val="00C44C08"/>
    <w:rsid w:val="00C46B07"/>
    <w:rsid w:val="00C518BE"/>
    <w:rsid w:val="00C55A1B"/>
    <w:rsid w:val="00C612B1"/>
    <w:rsid w:val="00C61DBB"/>
    <w:rsid w:val="00C67A66"/>
    <w:rsid w:val="00C7161D"/>
    <w:rsid w:val="00C73227"/>
    <w:rsid w:val="00C760FA"/>
    <w:rsid w:val="00C7740F"/>
    <w:rsid w:val="00C819D8"/>
    <w:rsid w:val="00C84D72"/>
    <w:rsid w:val="00C94D7C"/>
    <w:rsid w:val="00C96686"/>
    <w:rsid w:val="00C97280"/>
    <w:rsid w:val="00CA2685"/>
    <w:rsid w:val="00CA553F"/>
    <w:rsid w:val="00CA69A4"/>
    <w:rsid w:val="00CB4C13"/>
    <w:rsid w:val="00CB6982"/>
    <w:rsid w:val="00CC4EFA"/>
    <w:rsid w:val="00CC6F92"/>
    <w:rsid w:val="00CD0352"/>
    <w:rsid w:val="00CE3679"/>
    <w:rsid w:val="00CF06EF"/>
    <w:rsid w:val="00CF2310"/>
    <w:rsid w:val="00CF267B"/>
    <w:rsid w:val="00CF4E9F"/>
    <w:rsid w:val="00CF7DE2"/>
    <w:rsid w:val="00D012EA"/>
    <w:rsid w:val="00D0153A"/>
    <w:rsid w:val="00D0380B"/>
    <w:rsid w:val="00D055DA"/>
    <w:rsid w:val="00D129E9"/>
    <w:rsid w:val="00D12E3A"/>
    <w:rsid w:val="00D20238"/>
    <w:rsid w:val="00D20D94"/>
    <w:rsid w:val="00D222C6"/>
    <w:rsid w:val="00D2292B"/>
    <w:rsid w:val="00D23848"/>
    <w:rsid w:val="00D35983"/>
    <w:rsid w:val="00D36D73"/>
    <w:rsid w:val="00D425C2"/>
    <w:rsid w:val="00D4471A"/>
    <w:rsid w:val="00D4514F"/>
    <w:rsid w:val="00D45302"/>
    <w:rsid w:val="00D46D7C"/>
    <w:rsid w:val="00D50083"/>
    <w:rsid w:val="00D567E2"/>
    <w:rsid w:val="00D735B9"/>
    <w:rsid w:val="00D82051"/>
    <w:rsid w:val="00D83AEC"/>
    <w:rsid w:val="00D8560F"/>
    <w:rsid w:val="00D85EB7"/>
    <w:rsid w:val="00D90536"/>
    <w:rsid w:val="00DA2471"/>
    <w:rsid w:val="00DA26D8"/>
    <w:rsid w:val="00DA3D59"/>
    <w:rsid w:val="00DA504B"/>
    <w:rsid w:val="00DA772C"/>
    <w:rsid w:val="00DB0559"/>
    <w:rsid w:val="00DB1C26"/>
    <w:rsid w:val="00DB5E7C"/>
    <w:rsid w:val="00DB6CB9"/>
    <w:rsid w:val="00DB7978"/>
    <w:rsid w:val="00DB7C55"/>
    <w:rsid w:val="00DC0FA6"/>
    <w:rsid w:val="00DC21EC"/>
    <w:rsid w:val="00DC26B8"/>
    <w:rsid w:val="00DC39C2"/>
    <w:rsid w:val="00DC4CF0"/>
    <w:rsid w:val="00DC6353"/>
    <w:rsid w:val="00DD1886"/>
    <w:rsid w:val="00DD51CA"/>
    <w:rsid w:val="00DD6E26"/>
    <w:rsid w:val="00DE1AA7"/>
    <w:rsid w:val="00DE329F"/>
    <w:rsid w:val="00DE3E8E"/>
    <w:rsid w:val="00DF1525"/>
    <w:rsid w:val="00DF5A4C"/>
    <w:rsid w:val="00E11A71"/>
    <w:rsid w:val="00E14266"/>
    <w:rsid w:val="00E1481A"/>
    <w:rsid w:val="00E212F4"/>
    <w:rsid w:val="00E221FE"/>
    <w:rsid w:val="00E22D14"/>
    <w:rsid w:val="00E27AFE"/>
    <w:rsid w:val="00E30377"/>
    <w:rsid w:val="00E30721"/>
    <w:rsid w:val="00E31B3F"/>
    <w:rsid w:val="00E3539B"/>
    <w:rsid w:val="00E361B4"/>
    <w:rsid w:val="00E42359"/>
    <w:rsid w:val="00E449A7"/>
    <w:rsid w:val="00E508BF"/>
    <w:rsid w:val="00E51444"/>
    <w:rsid w:val="00E519A7"/>
    <w:rsid w:val="00E51E9A"/>
    <w:rsid w:val="00E532AB"/>
    <w:rsid w:val="00E5340E"/>
    <w:rsid w:val="00E53D72"/>
    <w:rsid w:val="00E55020"/>
    <w:rsid w:val="00E552FB"/>
    <w:rsid w:val="00E64426"/>
    <w:rsid w:val="00E65D25"/>
    <w:rsid w:val="00E75261"/>
    <w:rsid w:val="00E76597"/>
    <w:rsid w:val="00E8456B"/>
    <w:rsid w:val="00E868A8"/>
    <w:rsid w:val="00E86EB9"/>
    <w:rsid w:val="00E90BF1"/>
    <w:rsid w:val="00E90C50"/>
    <w:rsid w:val="00EA0B6A"/>
    <w:rsid w:val="00EA4F7A"/>
    <w:rsid w:val="00EB289F"/>
    <w:rsid w:val="00EB3B58"/>
    <w:rsid w:val="00EB7108"/>
    <w:rsid w:val="00EC27D5"/>
    <w:rsid w:val="00ED34C8"/>
    <w:rsid w:val="00ED3C2D"/>
    <w:rsid w:val="00ED5098"/>
    <w:rsid w:val="00ED5644"/>
    <w:rsid w:val="00EE0540"/>
    <w:rsid w:val="00EE1009"/>
    <w:rsid w:val="00EE329E"/>
    <w:rsid w:val="00EE6B8F"/>
    <w:rsid w:val="00EE7341"/>
    <w:rsid w:val="00EF2015"/>
    <w:rsid w:val="00EF4AA7"/>
    <w:rsid w:val="00EF53B6"/>
    <w:rsid w:val="00EF58CD"/>
    <w:rsid w:val="00F02293"/>
    <w:rsid w:val="00F069DB"/>
    <w:rsid w:val="00F1325D"/>
    <w:rsid w:val="00F155FD"/>
    <w:rsid w:val="00F15EF8"/>
    <w:rsid w:val="00F310D6"/>
    <w:rsid w:val="00F36AEA"/>
    <w:rsid w:val="00F41B49"/>
    <w:rsid w:val="00F426C8"/>
    <w:rsid w:val="00F448D0"/>
    <w:rsid w:val="00F4593D"/>
    <w:rsid w:val="00F4795B"/>
    <w:rsid w:val="00F539C5"/>
    <w:rsid w:val="00F5430F"/>
    <w:rsid w:val="00F54430"/>
    <w:rsid w:val="00F54DBA"/>
    <w:rsid w:val="00F55437"/>
    <w:rsid w:val="00F558E7"/>
    <w:rsid w:val="00F658CA"/>
    <w:rsid w:val="00F65A2D"/>
    <w:rsid w:val="00F674BE"/>
    <w:rsid w:val="00F67BE6"/>
    <w:rsid w:val="00F71B70"/>
    <w:rsid w:val="00F812D2"/>
    <w:rsid w:val="00F8316D"/>
    <w:rsid w:val="00F8536B"/>
    <w:rsid w:val="00F87AF2"/>
    <w:rsid w:val="00F95FEB"/>
    <w:rsid w:val="00FA120A"/>
    <w:rsid w:val="00FA2C24"/>
    <w:rsid w:val="00FB7F2D"/>
    <w:rsid w:val="00FC44C2"/>
    <w:rsid w:val="00FC5BDB"/>
    <w:rsid w:val="00FD2CEA"/>
    <w:rsid w:val="00FD3642"/>
    <w:rsid w:val="00FE1165"/>
    <w:rsid w:val="00FF0EF0"/>
    <w:rsid w:val="00FF44EA"/>
    <w:rsid w:val="00FF45A4"/>
    <w:rsid w:val="268081A0"/>
    <w:rsid w:val="32A2F514"/>
    <w:rsid w:val="62B164F4"/>
    <w:rsid w:val="6E2AA279"/>
    <w:rsid w:val="793587C9"/>
    <w:rsid w:val="7B5C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16EA51"/>
  <w15:chartTrackingRefBased/>
  <w15:docId w15:val="{1E67CAAD-6952-4BC0-85EC-78A6F9899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44F0"/>
    <w:rPr>
      <w:sz w:val="24"/>
      <w:szCs w:val="24"/>
    </w:rPr>
  </w:style>
  <w:style w:type="paragraph" w:styleId="Heading1">
    <w:name w:val="heading 1"/>
    <w:basedOn w:val="Normal"/>
    <w:next w:val="BodyText"/>
    <w:qFormat/>
    <w:rsid w:val="00623C12"/>
    <w:pPr>
      <w:keepNext/>
      <w:spacing w:before="240" w:after="240"/>
      <w:outlineLvl w:val="0"/>
    </w:pPr>
    <w:rPr>
      <w:rFonts w:ascii="Verdana" w:hAnsi="Verdana"/>
      <w:b/>
      <w:sz w:val="28"/>
    </w:rPr>
  </w:style>
  <w:style w:type="paragraph" w:styleId="Heading2">
    <w:name w:val="heading 2"/>
    <w:basedOn w:val="Normal"/>
    <w:next w:val="BodyText"/>
    <w:link w:val="Heading2Char"/>
    <w:qFormat/>
    <w:rsid w:val="00623C12"/>
    <w:pPr>
      <w:keepNext/>
      <w:spacing w:before="180"/>
      <w:outlineLvl w:val="1"/>
    </w:pPr>
    <w:rPr>
      <w:rFonts w:ascii="Verdana" w:hAnsi="Verdana"/>
      <w:b/>
    </w:rPr>
  </w:style>
  <w:style w:type="paragraph" w:styleId="Heading3">
    <w:name w:val="heading 3"/>
    <w:basedOn w:val="Normal"/>
    <w:next w:val="BodyText"/>
    <w:qFormat/>
    <w:rsid w:val="00623C12"/>
    <w:pPr>
      <w:keepNext/>
      <w:spacing w:before="120"/>
      <w:outlineLvl w:val="2"/>
    </w:pPr>
    <w:rPr>
      <w:b/>
    </w:rPr>
  </w:style>
  <w:style w:type="paragraph" w:styleId="Heading4">
    <w:name w:val="heading 4"/>
    <w:basedOn w:val="Normal"/>
    <w:next w:val="BodyText"/>
    <w:qFormat/>
    <w:rsid w:val="00623C12"/>
    <w:pPr>
      <w:keepNext/>
      <w:spacing w:before="12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23C12"/>
    <w:pPr>
      <w:spacing w:before="60" w:after="180"/>
    </w:pPr>
  </w:style>
  <w:style w:type="paragraph" w:customStyle="1" w:styleId="Dokumentrubrik">
    <w:name w:val="Dokumentrubrik"/>
    <w:basedOn w:val="Normal"/>
    <w:rsid w:val="00623C12"/>
    <w:rPr>
      <w:rFonts w:ascii="Verdana" w:hAnsi="Verdana"/>
      <w:b/>
    </w:rPr>
  </w:style>
  <w:style w:type="paragraph" w:customStyle="1" w:styleId="Flttext">
    <w:name w:val="Fälttext"/>
    <w:basedOn w:val="Normal"/>
    <w:rsid w:val="00623C12"/>
    <w:pPr>
      <w:spacing w:before="20"/>
    </w:pPr>
    <w:rPr>
      <w:snapToGrid w:val="0"/>
    </w:rPr>
  </w:style>
  <w:style w:type="paragraph" w:customStyle="1" w:styleId="Hjlptext">
    <w:name w:val="Hjälptext"/>
    <w:basedOn w:val="BodyText"/>
    <w:rsid w:val="00623C12"/>
    <w:rPr>
      <w:i/>
    </w:rPr>
  </w:style>
  <w:style w:type="character" w:styleId="Hyperlink">
    <w:name w:val="Hyperlink"/>
    <w:rsid w:val="00623C12"/>
    <w:rPr>
      <w:color w:val="0000FF"/>
      <w:u w:val="single"/>
    </w:rPr>
  </w:style>
  <w:style w:type="paragraph" w:customStyle="1" w:styleId="Ledtext">
    <w:name w:val="Ledtext"/>
    <w:basedOn w:val="Normal"/>
    <w:next w:val="Flttext"/>
    <w:rsid w:val="00623C12"/>
    <w:pPr>
      <w:spacing w:before="40"/>
    </w:pPr>
    <w:rPr>
      <w:sz w:val="18"/>
    </w:rPr>
  </w:style>
  <w:style w:type="paragraph" w:customStyle="1" w:styleId="Mallnummer">
    <w:name w:val="Mallnummer"/>
    <w:basedOn w:val="Normal"/>
    <w:rsid w:val="00623C12"/>
    <w:rPr>
      <w:rFonts w:ascii="Verdana" w:hAnsi="Verdana"/>
      <w:sz w:val="15"/>
    </w:rPr>
  </w:style>
  <w:style w:type="paragraph" w:styleId="ListNumber">
    <w:name w:val="List Number"/>
    <w:basedOn w:val="Normal"/>
    <w:rsid w:val="00623C12"/>
    <w:pPr>
      <w:numPr>
        <w:numId w:val="2"/>
      </w:numPr>
      <w:spacing w:after="60"/>
    </w:pPr>
  </w:style>
  <w:style w:type="paragraph" w:styleId="ListBullet">
    <w:name w:val="List Bullet"/>
    <w:basedOn w:val="Normal"/>
    <w:autoRedefine/>
    <w:rsid w:val="00623C12"/>
    <w:pPr>
      <w:numPr>
        <w:numId w:val="4"/>
      </w:numPr>
      <w:spacing w:after="60"/>
    </w:pPr>
  </w:style>
  <w:style w:type="paragraph" w:customStyle="1" w:styleId="Rubrikitabell">
    <w:name w:val="Rubrik i tabell"/>
    <w:basedOn w:val="Normal"/>
    <w:rsid w:val="00623C12"/>
    <w:pPr>
      <w:spacing w:before="60" w:after="60"/>
    </w:pPr>
    <w:rPr>
      <w:rFonts w:ascii="Verdana" w:hAnsi="Verdana"/>
      <w:b/>
      <w:sz w:val="18"/>
    </w:rPr>
  </w:style>
  <w:style w:type="paragraph" w:styleId="Footer">
    <w:name w:val="footer"/>
    <w:basedOn w:val="Normal"/>
    <w:rsid w:val="00623C12"/>
    <w:pPr>
      <w:spacing w:before="40"/>
    </w:pPr>
    <w:rPr>
      <w:sz w:val="18"/>
    </w:rPr>
  </w:style>
  <w:style w:type="paragraph" w:styleId="Header">
    <w:name w:val="header"/>
    <w:basedOn w:val="Normal"/>
    <w:rsid w:val="00623C12"/>
    <w:pPr>
      <w:tabs>
        <w:tab w:val="center" w:pos="4536"/>
        <w:tab w:val="right" w:pos="9072"/>
      </w:tabs>
    </w:pPr>
  </w:style>
  <w:style w:type="paragraph" w:customStyle="1" w:styleId="Sidnumrering">
    <w:name w:val="Sidnumrering"/>
    <w:basedOn w:val="Normal"/>
    <w:rsid w:val="00623C12"/>
    <w:pPr>
      <w:jc w:val="right"/>
    </w:pPr>
    <w:rPr>
      <w:sz w:val="20"/>
    </w:rPr>
  </w:style>
  <w:style w:type="paragraph" w:customStyle="1" w:styleId="Smal">
    <w:name w:val="Smal"/>
    <w:basedOn w:val="Normal"/>
    <w:rsid w:val="00623C12"/>
    <w:rPr>
      <w:sz w:val="2"/>
      <w:szCs w:val="2"/>
    </w:rPr>
  </w:style>
  <w:style w:type="paragraph" w:customStyle="1" w:styleId="Sndlista">
    <w:name w:val="Sändlista"/>
    <w:basedOn w:val="Normal"/>
    <w:next w:val="Normal"/>
    <w:rsid w:val="00623C12"/>
    <w:rPr>
      <w:b/>
    </w:rPr>
  </w:style>
  <w:style w:type="table" w:styleId="TableGrid">
    <w:name w:val="Table Grid"/>
    <w:basedOn w:val="TableNormal"/>
    <w:rsid w:val="00623C12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BalloonText">
    <w:name w:val="Balloon Text"/>
    <w:basedOn w:val="Normal"/>
    <w:semiHidden/>
    <w:rsid w:val="00D36D73"/>
    <w:rPr>
      <w:rFonts w:ascii="Tahoma" w:hAnsi="Tahoma" w:cs="Tahoma"/>
      <w:sz w:val="16"/>
      <w:szCs w:val="16"/>
    </w:rPr>
  </w:style>
  <w:style w:type="paragraph" w:customStyle="1" w:styleId="FSNummer">
    <w:name w:val="FS Nummer"/>
    <w:basedOn w:val="Normal"/>
    <w:rsid w:val="00E86EB9"/>
    <w:pPr>
      <w:spacing w:before="80"/>
      <w:jc w:val="right"/>
    </w:pPr>
    <w:rPr>
      <w:b/>
      <w:sz w:val="28"/>
    </w:rPr>
  </w:style>
  <w:style w:type="paragraph" w:customStyle="1" w:styleId="FSBegreppslista">
    <w:name w:val="FS Begreppslista"/>
    <w:basedOn w:val="Normal"/>
    <w:rsid w:val="00E86EB9"/>
    <w:pPr>
      <w:spacing w:after="240"/>
    </w:pPr>
    <w:rPr>
      <w:i/>
    </w:rPr>
  </w:style>
  <w:style w:type="paragraph" w:customStyle="1" w:styleId="FSBegreppfrklaring">
    <w:name w:val="FS Begreppförklaring"/>
    <w:basedOn w:val="Normal"/>
    <w:rsid w:val="00E86EB9"/>
    <w:pPr>
      <w:spacing w:after="240"/>
    </w:pPr>
  </w:style>
  <w:style w:type="paragraph" w:customStyle="1" w:styleId="FSParagrafstycke">
    <w:name w:val="FS Paragrafstycke"/>
    <w:basedOn w:val="Normal"/>
    <w:rsid w:val="00E86EB9"/>
    <w:pPr>
      <w:numPr>
        <w:numId w:val="5"/>
      </w:numPr>
      <w:tabs>
        <w:tab w:val="left" w:pos="567"/>
      </w:tabs>
      <w:spacing w:before="120" w:after="120"/>
    </w:pPr>
  </w:style>
  <w:style w:type="paragraph" w:customStyle="1" w:styleId="FSStrecksats">
    <w:name w:val="FS Strecksats"/>
    <w:basedOn w:val="Normal"/>
    <w:rsid w:val="00E86EB9"/>
    <w:pPr>
      <w:numPr>
        <w:numId w:val="7"/>
      </w:numPr>
      <w:spacing w:after="60"/>
    </w:pPr>
  </w:style>
  <w:style w:type="paragraph" w:customStyle="1" w:styleId="FSRubrik4">
    <w:name w:val="FS Rubrik 4"/>
    <w:basedOn w:val="Heading4"/>
    <w:next w:val="FSParagrafstycke"/>
    <w:rsid w:val="00E86EB9"/>
    <w:rPr>
      <w:bCs w:val="0"/>
      <w:szCs w:val="20"/>
    </w:rPr>
  </w:style>
  <w:style w:type="paragraph" w:customStyle="1" w:styleId="FSBrdtext">
    <w:name w:val="FS Brödtext"/>
    <w:basedOn w:val="Normal"/>
    <w:rsid w:val="00E86EB9"/>
    <w:pPr>
      <w:spacing w:before="120" w:after="120"/>
    </w:pPr>
  </w:style>
  <w:style w:type="paragraph" w:customStyle="1" w:styleId="FSRubrik3">
    <w:name w:val="FS Rubrik 3"/>
    <w:basedOn w:val="Heading3"/>
    <w:next w:val="FSParagrafstycke"/>
    <w:rsid w:val="000F768A"/>
  </w:style>
  <w:style w:type="paragraph" w:customStyle="1" w:styleId="FSKapitelrubrik">
    <w:name w:val="FS Kapitelrubrik"/>
    <w:basedOn w:val="Normal"/>
    <w:next w:val="FSParagrafstycke"/>
    <w:rsid w:val="000F768A"/>
    <w:pPr>
      <w:keepNext/>
      <w:numPr>
        <w:numId w:val="8"/>
      </w:numPr>
      <w:spacing w:before="240"/>
      <w:outlineLvl w:val="1"/>
    </w:pPr>
    <w:rPr>
      <w:rFonts w:ascii="Arial" w:hAnsi="Arial"/>
      <w:b/>
    </w:rPr>
  </w:style>
  <w:style w:type="paragraph" w:customStyle="1" w:styleId="Default">
    <w:name w:val="Default"/>
    <w:rsid w:val="000F768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style-span">
    <w:name w:val="apple-style-span"/>
    <w:basedOn w:val="DefaultParagraphFont"/>
    <w:rsid w:val="00BA6D5B"/>
  </w:style>
  <w:style w:type="character" w:styleId="PageNumber">
    <w:name w:val="page number"/>
    <w:basedOn w:val="DefaultParagraphFont"/>
    <w:rsid w:val="00C46B07"/>
  </w:style>
  <w:style w:type="paragraph" w:customStyle="1" w:styleId="Pa0">
    <w:name w:val="Pa0"/>
    <w:basedOn w:val="Default"/>
    <w:next w:val="Default"/>
    <w:rsid w:val="00EE329E"/>
    <w:pPr>
      <w:spacing w:line="241" w:lineRule="atLeast"/>
    </w:pPr>
    <w:rPr>
      <w:rFonts w:ascii="HelveticaNeue LT 55 Roman" w:hAnsi="HelveticaNeue LT 55 Roman"/>
      <w:color w:val="auto"/>
    </w:rPr>
  </w:style>
  <w:style w:type="character" w:customStyle="1" w:styleId="A0">
    <w:name w:val="A0"/>
    <w:rsid w:val="00EE329E"/>
    <w:rPr>
      <w:rFonts w:cs="HelveticaNeue LT 55 Roman"/>
      <w:color w:val="000000"/>
      <w:sz w:val="20"/>
      <w:szCs w:val="20"/>
    </w:rPr>
  </w:style>
  <w:style w:type="character" w:customStyle="1" w:styleId="Heading2Char">
    <w:name w:val="Heading 2 Char"/>
    <w:link w:val="Heading2"/>
    <w:locked/>
    <w:rsid w:val="001C6635"/>
    <w:rPr>
      <w:rFonts w:ascii="Verdana" w:hAnsi="Verdana"/>
      <w:b/>
      <w:sz w:val="24"/>
      <w:lang w:val="sv-SE" w:eastAsia="sv-SE" w:bidi="ar-SA"/>
    </w:rPr>
  </w:style>
  <w:style w:type="character" w:customStyle="1" w:styleId="BodyTextChar">
    <w:name w:val="Body Text Char"/>
    <w:link w:val="BodyText"/>
    <w:locked/>
    <w:rsid w:val="001C6635"/>
    <w:rPr>
      <w:rFonts w:ascii="Georgia" w:hAnsi="Georgia"/>
      <w:sz w:val="21"/>
      <w:lang w:val="sv-SE" w:eastAsia="sv-SE" w:bidi="ar-SA"/>
    </w:rPr>
  </w:style>
  <w:style w:type="paragraph" w:customStyle="1" w:styleId="BrdtextKemira">
    <w:name w:val="Brödtext Kemira"/>
    <w:basedOn w:val="Ledtext"/>
    <w:rsid w:val="00E868A8"/>
    <w:pPr>
      <w:spacing w:before="0"/>
      <w:ind w:left="284" w:right="1985"/>
    </w:pPr>
    <w:rPr>
      <w:rFonts w:ascii="Arial" w:hAnsi="Arial"/>
      <w:sz w:val="20"/>
      <w:lang w:eastAsia="en-GB"/>
    </w:rPr>
  </w:style>
  <w:style w:type="paragraph" w:customStyle="1" w:styleId="msolistparagraph0">
    <w:name w:val="msolistparagraph"/>
    <w:basedOn w:val="Normal"/>
    <w:rsid w:val="00C73227"/>
    <w:pPr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Liststycke1">
    <w:name w:val="Liststycke1"/>
    <w:basedOn w:val="Normal"/>
    <w:rsid w:val="00C73227"/>
    <w:pPr>
      <w:ind w:left="720"/>
      <w:contextualSpacing/>
    </w:pPr>
    <w:rPr>
      <w:rFonts w:ascii="Book Antiqua" w:eastAsia="Calibri" w:hAnsi="Book Antiqua"/>
    </w:rPr>
  </w:style>
  <w:style w:type="paragraph" w:customStyle="1" w:styleId="Indrag40">
    <w:name w:val="Indrag40"/>
    <w:basedOn w:val="Normal"/>
    <w:rsid w:val="00210B0D"/>
    <w:pPr>
      <w:tabs>
        <w:tab w:val="left" w:pos="2835"/>
        <w:tab w:val="left" w:pos="5103"/>
        <w:tab w:val="left" w:pos="5670"/>
        <w:tab w:val="left" w:pos="7088"/>
      </w:tabs>
      <w:ind w:left="2268"/>
    </w:pPr>
    <w:rPr>
      <w:sz w:val="22"/>
      <w:szCs w:val="20"/>
    </w:rPr>
  </w:style>
  <w:style w:type="paragraph" w:styleId="FootnoteText">
    <w:name w:val="footnote text"/>
    <w:basedOn w:val="Normal"/>
    <w:link w:val="FootnoteTextChar"/>
    <w:semiHidden/>
    <w:rsid w:val="00400B5C"/>
    <w:rPr>
      <w:sz w:val="20"/>
      <w:szCs w:val="20"/>
    </w:rPr>
  </w:style>
  <w:style w:type="character" w:customStyle="1" w:styleId="FootnoteTextChar">
    <w:name w:val="Footnote Text Char"/>
    <w:link w:val="FootnoteText"/>
    <w:semiHidden/>
    <w:locked/>
    <w:rsid w:val="00400B5C"/>
    <w:rPr>
      <w:lang w:val="sv-SE" w:eastAsia="sv-SE" w:bidi="ar-SA"/>
    </w:rPr>
  </w:style>
  <w:style w:type="character" w:styleId="FootnoteReference">
    <w:name w:val="footnote reference"/>
    <w:semiHidden/>
    <w:rsid w:val="00400B5C"/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AA3CD2"/>
    <w:rPr>
      <w:sz w:val="24"/>
      <w:szCs w:val="24"/>
    </w:rPr>
  </w:style>
  <w:style w:type="character" w:styleId="CommentReference">
    <w:name w:val="annotation reference"/>
    <w:basedOn w:val="DefaultParagraphFont"/>
    <w:rsid w:val="00190BD1"/>
    <w:rPr>
      <w:sz w:val="16"/>
      <w:szCs w:val="16"/>
    </w:rPr>
  </w:style>
  <w:style w:type="paragraph" w:styleId="CommentText">
    <w:name w:val="annotation text"/>
    <w:basedOn w:val="Normal"/>
    <w:link w:val="CommentTextChar"/>
    <w:rsid w:val="00190B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90BD1"/>
  </w:style>
  <w:style w:type="paragraph" w:styleId="CommentSubject">
    <w:name w:val="annotation subject"/>
    <w:basedOn w:val="CommentText"/>
    <w:next w:val="CommentText"/>
    <w:link w:val="CommentSubjectChar"/>
    <w:rsid w:val="00190B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90BD1"/>
    <w:rPr>
      <w:b/>
      <w:bCs/>
    </w:rPr>
  </w:style>
  <w:style w:type="paragraph" w:styleId="ListParagraph">
    <w:name w:val="List Paragraph"/>
    <w:basedOn w:val="Normal"/>
    <w:uiPriority w:val="34"/>
    <w:qFormat/>
    <w:rsid w:val="00DB7C55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sid w:val="00484FE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8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0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6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6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9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0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3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2942cd-0a32-4388-8d30-f718e3572313" xsi:nil="true"/>
    <lcf76f155ced4ddcb4097134ff3c332f xmlns="b6deffe2-e4ef-4d73-b4aa-331e634793d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577D56C157DB4BAEFF48AE8A5E7135" ma:contentTypeVersion="15" ma:contentTypeDescription="Skapa ett nytt dokument." ma:contentTypeScope="" ma:versionID="c6f620245df08ff9264d00b7dd89728d">
  <xsd:schema xmlns:xsd="http://www.w3.org/2001/XMLSchema" xmlns:xs="http://www.w3.org/2001/XMLSchema" xmlns:p="http://schemas.microsoft.com/office/2006/metadata/properties" xmlns:ns2="b6deffe2-e4ef-4d73-b4aa-331e634793d7" xmlns:ns3="dd2942cd-0a32-4388-8d30-f718e3572313" targetNamespace="http://schemas.microsoft.com/office/2006/metadata/properties" ma:root="true" ma:fieldsID="caeb6b68afde05514aa54872817ca0ec" ns2:_="" ns3:_="">
    <xsd:import namespace="b6deffe2-e4ef-4d73-b4aa-331e634793d7"/>
    <xsd:import namespace="dd2942cd-0a32-4388-8d30-f718e35723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effe2-e4ef-4d73-b4aa-331e634793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7e73f1f4-59ff-43f9-95b3-b66e7542de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942cd-0a32-4388-8d30-f718e357231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f0be2df-850a-4c89-934c-a135fa1ced70}" ma:internalName="TaxCatchAll" ma:showField="CatchAllData" ma:web="dd2942cd-0a32-4388-8d30-f718e35723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610986-7B22-4AC0-A6AE-2153286E0065}">
  <ds:schemaRefs>
    <ds:schemaRef ds:uri="http://schemas.microsoft.com/office/2006/metadata/properties"/>
    <ds:schemaRef ds:uri="http://schemas.microsoft.com/office/infopath/2007/PartnerControls"/>
    <ds:schemaRef ds:uri="dd2942cd-0a32-4388-8d30-f718e3572313"/>
    <ds:schemaRef ds:uri="b6deffe2-e4ef-4d73-b4aa-331e634793d7"/>
  </ds:schemaRefs>
</ds:datastoreItem>
</file>

<file path=customXml/itemProps2.xml><?xml version="1.0" encoding="utf-8"?>
<ds:datastoreItem xmlns:ds="http://schemas.openxmlformats.org/officeDocument/2006/customXml" ds:itemID="{096066B3-FAED-450E-9F8C-A78D3C6C99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deffe2-e4ef-4d73-b4aa-331e634793d7"/>
    <ds:schemaRef ds:uri="dd2942cd-0a32-4388-8d30-f718e35723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88D61F-A6BD-45C4-838F-A655E550E02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0bc4404-d96b-4544-9544-a30b749faca9}" enabled="1" method="Standard" siteId="{176bdcf0-2ce3-4610-962a-d59c1f5ce9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499</Words>
  <Characters>4118</Characters>
  <Application>Microsoft Office Word</Application>
  <DocSecurity>0</DocSecurity>
  <Lines>93</Lines>
  <Paragraphs>22</Paragraphs>
  <ScaleCrop>false</ScaleCrop>
  <Company>MSB</Company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Tabell över remissvar</dc:title>
  <dc:subject/>
  <dc:creator>larsy</dc:creator>
  <cp:keywords/>
  <cp:lastModifiedBy>Ulrika Dahlin</cp:lastModifiedBy>
  <cp:revision>5</cp:revision>
  <cp:lastPrinted>2011-12-05T11:48:00Z</cp:lastPrinted>
  <dcterms:created xsi:type="dcterms:W3CDTF">2026-02-03T09:02:00Z</dcterms:created>
  <dcterms:modified xsi:type="dcterms:W3CDTF">2026-02-03T09:03:00Z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B_DocumentType">
    <vt:lpwstr/>
  </property>
  <property fmtid="{D5CDD505-2E9C-101B-9397-08002B2CF9AE}" pid="3" name="MSB_SiteBusinessProcess">
    <vt:lpwstr>1;#Standard|42db7290-f92b-446b-999c-1bee6d848af0</vt:lpwstr>
  </property>
  <property fmtid="{D5CDD505-2E9C-101B-9397-08002B2CF9AE}" pid="4" name="ContentTypeId">
    <vt:lpwstr>0x01010002577D56C157DB4BAEFF48AE8A5E7135</vt:lpwstr>
  </property>
  <property fmtid="{D5CDD505-2E9C-101B-9397-08002B2CF9AE}" pid="5" name="MediaServiceImageTags">
    <vt:lpwstr/>
  </property>
</Properties>
</file>